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7053" w14:textId="77777777" w:rsidR="00561AAC" w:rsidRDefault="00561AAC" w:rsidP="00561AAC">
      <w:pPr>
        <w:jc w:val="center"/>
        <w:rPr>
          <w:b/>
        </w:rPr>
      </w:pPr>
      <w:r>
        <w:rPr>
          <w:b/>
        </w:rPr>
        <w:t>CULT 503: Cultural Analysis Workshop</w:t>
      </w:r>
    </w:p>
    <w:p w14:paraId="5BF1F51F" w14:textId="47D0A55F" w:rsidR="00561AAC" w:rsidRDefault="00561AAC" w:rsidP="00561AAC">
      <w:pPr>
        <w:jc w:val="center"/>
        <w:rPr>
          <w:b/>
        </w:rPr>
      </w:pPr>
      <w:r>
        <w:rPr>
          <w:b/>
        </w:rPr>
        <w:t>Spring 202</w:t>
      </w:r>
      <w:r>
        <w:rPr>
          <w:b/>
        </w:rPr>
        <w:t>2</w:t>
      </w:r>
    </w:p>
    <w:p w14:paraId="6C557F59" w14:textId="1DA054AB" w:rsidR="00561AAC" w:rsidRDefault="00577AF3" w:rsidP="00561AAC">
      <w:pPr>
        <w:jc w:val="center"/>
        <w:rPr>
          <w:bCs/>
        </w:rPr>
      </w:pPr>
      <w:r>
        <w:rPr>
          <w:bCs/>
        </w:rPr>
        <w:t>Thursdays 08:40-11:30</w:t>
      </w:r>
    </w:p>
    <w:p w14:paraId="2ADCECA7" w14:textId="11D4C400" w:rsidR="00577AF3" w:rsidRPr="00AD1DE0" w:rsidRDefault="00577AF3" w:rsidP="00561AAC">
      <w:pPr>
        <w:jc w:val="center"/>
        <w:rPr>
          <w:bCs/>
        </w:rPr>
      </w:pPr>
      <w:r>
        <w:rPr>
          <w:bCs/>
        </w:rPr>
        <w:t>FASS 1001-1001A</w:t>
      </w:r>
    </w:p>
    <w:p w14:paraId="2703786A" w14:textId="77777777" w:rsidR="00561AAC" w:rsidRDefault="00561AAC" w:rsidP="00561AAC">
      <w:pPr>
        <w:jc w:val="both"/>
        <w:rPr>
          <w:b/>
        </w:rPr>
      </w:pPr>
    </w:p>
    <w:p w14:paraId="4B2F3062" w14:textId="77777777" w:rsidR="00561AAC" w:rsidRPr="00AD1DE0" w:rsidRDefault="00561AAC" w:rsidP="00561AAC">
      <w:pPr>
        <w:jc w:val="center"/>
        <w:rPr>
          <w:bCs/>
        </w:rPr>
      </w:pPr>
      <w:r w:rsidRPr="00AD1DE0">
        <w:rPr>
          <w:bCs/>
        </w:rPr>
        <w:t>Aslı İkizoğlu Erensü</w:t>
      </w:r>
    </w:p>
    <w:p w14:paraId="6C5FEA14" w14:textId="77777777" w:rsidR="00561AAC" w:rsidRPr="00AD1DE0" w:rsidRDefault="00561AAC" w:rsidP="00561AAC">
      <w:pPr>
        <w:jc w:val="center"/>
        <w:rPr>
          <w:bCs/>
        </w:rPr>
      </w:pPr>
      <w:hyperlink r:id="rId7" w:history="1">
        <w:r w:rsidRPr="00AD1DE0">
          <w:rPr>
            <w:rStyle w:val="Hyperlink"/>
            <w:bCs/>
          </w:rPr>
          <w:t>asli.ikizoglu@sabanciuniv.edu</w:t>
        </w:r>
      </w:hyperlink>
    </w:p>
    <w:p w14:paraId="36A3F03C" w14:textId="77777777" w:rsidR="00561AAC" w:rsidRDefault="00561AAC" w:rsidP="00561AAC">
      <w:pPr>
        <w:jc w:val="center"/>
        <w:rPr>
          <w:bCs/>
        </w:rPr>
      </w:pPr>
      <w:r>
        <w:rPr>
          <w:bCs/>
        </w:rPr>
        <w:t xml:space="preserve">Office: </w:t>
      </w:r>
      <w:r w:rsidRPr="00AD1DE0">
        <w:rPr>
          <w:bCs/>
        </w:rPr>
        <w:t>FASS 2024</w:t>
      </w:r>
    </w:p>
    <w:p w14:paraId="4A440816" w14:textId="77777777" w:rsidR="00561AAC" w:rsidRPr="00AD1DE0" w:rsidRDefault="00561AAC" w:rsidP="00561AAC">
      <w:pPr>
        <w:jc w:val="center"/>
        <w:rPr>
          <w:bCs/>
        </w:rPr>
      </w:pPr>
      <w:r>
        <w:rPr>
          <w:bCs/>
        </w:rPr>
        <w:t>Office Hours: By appointment</w:t>
      </w:r>
    </w:p>
    <w:p w14:paraId="2EF7091D" w14:textId="77777777" w:rsidR="00561AAC" w:rsidRDefault="00561AAC" w:rsidP="00561AAC">
      <w:pPr>
        <w:jc w:val="both"/>
        <w:rPr>
          <w:b/>
        </w:rPr>
      </w:pPr>
    </w:p>
    <w:p w14:paraId="56255E32" w14:textId="77777777" w:rsidR="00561AAC" w:rsidRPr="007F7374" w:rsidRDefault="00561AAC" w:rsidP="00561AAC">
      <w:pPr>
        <w:jc w:val="both"/>
        <w:rPr>
          <w:bCs/>
        </w:rPr>
      </w:pPr>
      <w:r>
        <w:rPr>
          <w:b/>
        </w:rPr>
        <w:t xml:space="preserve">Course description: </w:t>
      </w:r>
      <w:r>
        <w:rPr>
          <w:bCs/>
        </w:rPr>
        <w:t>The sole aim of this course is to help everyone</w:t>
      </w:r>
      <w:r w:rsidRPr="007F7374">
        <w:t xml:space="preserve"> </w:t>
      </w:r>
      <w:r>
        <w:t xml:space="preserve">prepare for their thesis research, decide </w:t>
      </w:r>
      <w:proofErr w:type="gramStart"/>
      <w:r>
        <w:t>on</w:t>
      </w:r>
      <w:proofErr w:type="gramEnd"/>
      <w:r>
        <w:t xml:space="preserve"> and acquire relevant methodological skills, and even begin drafting their methodology chapter.</w:t>
      </w:r>
    </w:p>
    <w:p w14:paraId="729B9AFF" w14:textId="77777777" w:rsidR="00561AAC" w:rsidRDefault="00561AAC" w:rsidP="00561AAC">
      <w:pPr>
        <w:jc w:val="both"/>
        <w:rPr>
          <w:b/>
        </w:rPr>
      </w:pPr>
    </w:p>
    <w:p w14:paraId="56962BFC" w14:textId="77777777" w:rsidR="00561AAC" w:rsidRDefault="00561AAC" w:rsidP="00561AAC">
      <w:pPr>
        <w:jc w:val="both"/>
        <w:rPr>
          <w:b/>
        </w:rPr>
      </w:pPr>
      <w:r>
        <w:rPr>
          <w:b/>
        </w:rPr>
        <w:t>Course Requirements</w:t>
      </w:r>
    </w:p>
    <w:p w14:paraId="5A224C6B" w14:textId="77777777" w:rsidR="00561AAC" w:rsidRPr="0036038C" w:rsidRDefault="00561AAC" w:rsidP="00561AAC">
      <w:pPr>
        <w:tabs>
          <w:tab w:val="left" w:pos="1260"/>
        </w:tabs>
      </w:pPr>
      <w:r>
        <w:t>15</w:t>
      </w:r>
      <w:r w:rsidRPr="0036038C">
        <w:t>%</w:t>
      </w:r>
      <w:r w:rsidRPr="0036038C">
        <w:tab/>
        <w:t>Attendance and participation</w:t>
      </w:r>
    </w:p>
    <w:p w14:paraId="70DA97F5" w14:textId="5CE190E9" w:rsidR="00561AAC" w:rsidRPr="0036038C" w:rsidRDefault="00561AAC" w:rsidP="00561AAC">
      <w:pPr>
        <w:tabs>
          <w:tab w:val="left" w:pos="1260"/>
        </w:tabs>
      </w:pPr>
      <w:r>
        <w:t>50</w:t>
      </w:r>
      <w:r w:rsidRPr="0036038C">
        <w:t xml:space="preserve">% </w:t>
      </w:r>
      <w:r w:rsidRPr="0036038C">
        <w:tab/>
      </w:r>
      <w:r>
        <w:t>Ten short</w:t>
      </w:r>
      <w:r>
        <w:t xml:space="preserve"> assignments</w:t>
      </w:r>
    </w:p>
    <w:p w14:paraId="0369CD01" w14:textId="77777777" w:rsidR="00561AAC" w:rsidRPr="0036038C" w:rsidRDefault="00561AAC" w:rsidP="00561AAC">
      <w:pPr>
        <w:tabs>
          <w:tab w:val="left" w:pos="1260"/>
        </w:tabs>
      </w:pPr>
      <w:r>
        <w:t>35%</w:t>
      </w:r>
      <w:r>
        <w:tab/>
        <w:t>Final paper</w:t>
      </w:r>
    </w:p>
    <w:p w14:paraId="0CEA595C" w14:textId="77777777" w:rsidR="00561AAC" w:rsidRDefault="00561AAC" w:rsidP="00561AAC">
      <w:pPr>
        <w:jc w:val="both"/>
        <w:rPr>
          <w:b/>
        </w:rPr>
      </w:pPr>
    </w:p>
    <w:p w14:paraId="1572E887" w14:textId="77777777" w:rsidR="00561AAC" w:rsidRDefault="00561AAC" w:rsidP="00561AAC">
      <w:pPr>
        <w:jc w:val="both"/>
      </w:pPr>
      <w:r>
        <w:rPr>
          <w:b/>
        </w:rPr>
        <w:t xml:space="preserve">Attendance and participation (15%): </w:t>
      </w:r>
      <w:r w:rsidRPr="0036038C">
        <w:t xml:space="preserve">You must come to class having </w:t>
      </w:r>
      <w:r>
        <w:t>done</w:t>
      </w:r>
      <w:r w:rsidRPr="0036038C">
        <w:t xml:space="preserve"> the reading</w:t>
      </w:r>
      <w:r>
        <w:t>s</w:t>
      </w:r>
      <w:r w:rsidRPr="0036038C">
        <w:t xml:space="preserve"> and ready to discuss </w:t>
      </w:r>
      <w:r>
        <w:t>them</w:t>
      </w:r>
      <w:r w:rsidRPr="0036038C">
        <w:t xml:space="preserve">. Poor attendance </w:t>
      </w:r>
      <w:r>
        <w:t>and/or</w:t>
      </w:r>
      <w:r w:rsidRPr="0036038C">
        <w:t xml:space="preserve"> </w:t>
      </w:r>
      <w:r>
        <w:t>participation</w:t>
      </w:r>
      <w:r w:rsidRPr="0036038C">
        <w:t xml:space="preserve"> will </w:t>
      </w:r>
      <w:r>
        <w:t xml:space="preserve">be reflected in your grade. </w:t>
      </w:r>
    </w:p>
    <w:p w14:paraId="744F4F2B" w14:textId="77777777" w:rsidR="00561AAC" w:rsidRDefault="00561AAC" w:rsidP="00561AAC">
      <w:pPr>
        <w:jc w:val="both"/>
      </w:pPr>
    </w:p>
    <w:p w14:paraId="219D1371" w14:textId="372AF682" w:rsidR="00561AAC" w:rsidRPr="005C17AE" w:rsidRDefault="00561AAC" w:rsidP="00561AAC">
      <w:pPr>
        <w:jc w:val="both"/>
      </w:pPr>
      <w:r w:rsidRPr="00561AAC">
        <w:t xml:space="preserve">Each student is expected to post on SUCourse+ two discussion questions on the week’s reading material by </w:t>
      </w:r>
      <w:r w:rsidRPr="00561AAC">
        <w:t>Wednesday</w:t>
      </w:r>
      <w:r w:rsidRPr="00561AAC">
        <w:t xml:space="preserve"> </w:t>
      </w:r>
      <w:r w:rsidRPr="00561AAC">
        <w:t>noon</w:t>
      </w:r>
      <w:r w:rsidRPr="00561AAC">
        <w:t>.</w:t>
      </w:r>
    </w:p>
    <w:p w14:paraId="21FFA268" w14:textId="77777777" w:rsidR="00561AAC" w:rsidRDefault="00561AAC" w:rsidP="00561AAC">
      <w:pPr>
        <w:tabs>
          <w:tab w:val="left" w:pos="1260"/>
        </w:tabs>
        <w:rPr>
          <w:b/>
        </w:rPr>
      </w:pPr>
    </w:p>
    <w:p w14:paraId="670626C7" w14:textId="31912EC4" w:rsidR="00561AAC" w:rsidRPr="005D6718" w:rsidRDefault="00561AAC" w:rsidP="00561AAC">
      <w:pPr>
        <w:tabs>
          <w:tab w:val="left" w:pos="1260"/>
        </w:tabs>
        <w:rPr>
          <w:b/>
        </w:rPr>
      </w:pPr>
      <w:r w:rsidRPr="0008654C">
        <w:rPr>
          <w:b/>
        </w:rPr>
        <w:t>Assignments</w:t>
      </w:r>
      <w:r>
        <w:rPr>
          <w:b/>
        </w:rPr>
        <w:t xml:space="preserve"> (</w:t>
      </w:r>
      <w:r>
        <w:rPr>
          <w:b/>
        </w:rPr>
        <w:t>50</w:t>
      </w:r>
      <w:r>
        <w:rPr>
          <w:b/>
        </w:rPr>
        <w:t xml:space="preserve">%): </w:t>
      </w:r>
      <w:r>
        <w:t xml:space="preserve">Students will write </w:t>
      </w:r>
      <w:r>
        <w:t>ten</w:t>
      </w:r>
      <w:r>
        <w:t xml:space="preserve"> short assignments</w:t>
      </w:r>
      <w:r>
        <w:t>, each worth 5%,</w:t>
      </w:r>
      <w:r>
        <w:t xml:space="preserve"> throughout the semester. Details are to be found below.</w:t>
      </w:r>
    </w:p>
    <w:p w14:paraId="6740356B" w14:textId="54811B73" w:rsidR="00561AAC" w:rsidRDefault="00561AAC" w:rsidP="00561AAC">
      <w:pPr>
        <w:tabs>
          <w:tab w:val="left" w:pos="1260"/>
        </w:tabs>
      </w:pPr>
    </w:p>
    <w:p w14:paraId="7806FEB0" w14:textId="6B1B5F05" w:rsidR="00561AAC" w:rsidRPr="00561AAC" w:rsidRDefault="00561AAC" w:rsidP="00561AAC">
      <w:pPr>
        <w:tabs>
          <w:tab w:val="left" w:pos="1260"/>
        </w:tabs>
        <w:jc w:val="both"/>
        <w:rPr>
          <w:b/>
          <w:bCs/>
        </w:rPr>
      </w:pPr>
      <w:r w:rsidRPr="00561AAC">
        <w:rPr>
          <w:b/>
          <w:bCs/>
        </w:rPr>
        <w:t xml:space="preserve">Final </w:t>
      </w:r>
      <w:proofErr w:type="gramStart"/>
      <w:r w:rsidRPr="00561AAC">
        <w:rPr>
          <w:b/>
          <w:bCs/>
        </w:rPr>
        <w:t>mini-ethnography</w:t>
      </w:r>
      <w:proofErr w:type="gramEnd"/>
      <w:r>
        <w:rPr>
          <w:b/>
          <w:bCs/>
        </w:rPr>
        <w:t xml:space="preserve"> (35%)</w:t>
      </w:r>
      <w:r w:rsidRPr="00561AAC">
        <w:rPr>
          <w:b/>
          <w:bCs/>
        </w:rPr>
        <w:t>:</w:t>
      </w:r>
      <w:r>
        <w:rPr>
          <w:b/>
          <w:bCs/>
        </w:rPr>
        <w:t xml:space="preserve"> </w:t>
      </w:r>
      <w:r>
        <w:t>8</w:t>
      </w:r>
      <w:r>
        <w:t>-10 double-spaced pages</w:t>
      </w:r>
      <w:r>
        <w:t xml:space="preserve"> are d</w:t>
      </w:r>
      <w:r>
        <w:t xml:space="preserve">ue by 5 pm on </w:t>
      </w:r>
      <w:r w:rsidRPr="000D04A0">
        <w:t xml:space="preserve">June </w:t>
      </w:r>
      <w:r w:rsidR="000D04A0" w:rsidRPr="000D04A0">
        <w:t>2</w:t>
      </w:r>
      <w:r w:rsidR="000D04A0">
        <w:t>3</w:t>
      </w:r>
      <w:r w:rsidR="000D04A0" w:rsidRPr="000D04A0">
        <w:rPr>
          <w:vertAlign w:val="superscript"/>
        </w:rPr>
        <w:t>rd</w:t>
      </w:r>
      <w:r w:rsidR="000D04A0">
        <w:t xml:space="preserve">. </w:t>
      </w:r>
      <w:r>
        <w:t>Before writing, make sure you have identified common</w:t>
      </w:r>
      <w:r w:rsidRPr="00561AAC">
        <w:rPr>
          <w:b/>
          <w:bCs/>
        </w:rPr>
        <w:t xml:space="preserve"> </w:t>
      </w:r>
      <w:r w:rsidRPr="00465DB0">
        <w:t>themes across interviews and fieldnotes</w:t>
      </w:r>
      <w:r>
        <w:t xml:space="preserve"> and have tried </w:t>
      </w:r>
      <w:r>
        <w:t>to develop an argument from them.</w:t>
      </w:r>
      <w:r>
        <w:t xml:space="preserve"> While writing, make sure you relate your argument both to this data (</w:t>
      </w:r>
      <w:proofErr w:type="gramStart"/>
      <w:r>
        <w:t>i.e.</w:t>
      </w:r>
      <w:proofErr w:type="gramEnd"/>
      <w:r>
        <w:t xml:space="preserve"> show the reader how your research material supports your argument) and to the three articles that you have selected as your mini-literature (i.e. show the reader how your argument relates to, confirms or </w:t>
      </w:r>
      <w:r w:rsidR="000D04A0">
        <w:t>challenges</w:t>
      </w:r>
      <w:r>
        <w:t xml:space="preserve"> the three articles. These three articles may be the ones you discuss for Assignment 1, but you can also change and replace them if they</w:t>
      </w:r>
      <w:r>
        <w:t xml:space="preserve"> stop working for you</w:t>
      </w:r>
      <w:r>
        <w:t xml:space="preserve">). In your introduction, please don’t forget to tell the reader your research question and describe your research site. In your conclusion, please reflect </w:t>
      </w:r>
      <w:r>
        <w:t>on the match between your research objectives and the methods you used.</w:t>
      </w:r>
      <w:r>
        <w:t xml:space="preserve"> What were the limitations, if any, of the </w:t>
      </w:r>
      <w:r>
        <w:t xml:space="preserve">research material </w:t>
      </w:r>
      <w:r>
        <w:t xml:space="preserve">that </w:t>
      </w:r>
      <w:r>
        <w:t>you collected</w:t>
      </w:r>
      <w:r>
        <w:t xml:space="preserve"> in answering </w:t>
      </w:r>
      <w:r>
        <w:t>the research question that you had identified at the beginning of the semester?</w:t>
      </w:r>
      <w:r>
        <w:t xml:space="preserve"> W</w:t>
      </w:r>
      <w:r>
        <w:t xml:space="preserve">hat could </w:t>
      </w:r>
      <w:r>
        <w:t xml:space="preserve">have </w:t>
      </w:r>
      <w:r>
        <w:t>be</w:t>
      </w:r>
      <w:r>
        <w:t>en</w:t>
      </w:r>
      <w:r>
        <w:t xml:space="preserve"> done differently?</w:t>
      </w:r>
    </w:p>
    <w:p w14:paraId="24DF2B3C" w14:textId="77777777" w:rsidR="00561AAC" w:rsidRDefault="00561AAC" w:rsidP="00561AAC">
      <w:pPr>
        <w:tabs>
          <w:tab w:val="left" w:pos="1260"/>
        </w:tabs>
      </w:pPr>
    </w:p>
    <w:p w14:paraId="429A9E90" w14:textId="292B4D13" w:rsidR="00561AAC" w:rsidRPr="00561AAC" w:rsidRDefault="00561AAC" w:rsidP="00561AAC">
      <w:pPr>
        <w:tabs>
          <w:tab w:val="left" w:pos="1260"/>
        </w:tabs>
        <w:rPr>
          <w:b/>
          <w:bCs/>
        </w:rPr>
      </w:pPr>
      <w:r w:rsidRPr="00561AAC">
        <w:rPr>
          <w:b/>
          <w:bCs/>
        </w:rPr>
        <w:t xml:space="preserve">Mini-ethnographic practice deadlines: </w:t>
      </w:r>
    </w:p>
    <w:p w14:paraId="7D388E37" w14:textId="2C30790A" w:rsidR="00561AAC" w:rsidRDefault="00561AAC" w:rsidP="00561AAC">
      <w:pPr>
        <w:tabs>
          <w:tab w:val="left" w:pos="1260"/>
        </w:tabs>
      </w:pPr>
      <w:r>
        <w:t>*During Spring break, engage in participant observation and write up your fieldnotes.</w:t>
      </w:r>
    </w:p>
    <w:p w14:paraId="63E63A52" w14:textId="2F2EE8C5" w:rsidR="00561AAC" w:rsidRDefault="00561AAC" w:rsidP="00561AAC">
      <w:pPr>
        <w:tabs>
          <w:tab w:val="left" w:pos="1260"/>
        </w:tabs>
        <w:jc w:val="both"/>
      </w:pPr>
      <w:r>
        <w:t>*During the week of May 19</w:t>
      </w:r>
      <w:r w:rsidRPr="00561AAC">
        <w:rPr>
          <w:vertAlign w:val="superscript"/>
        </w:rPr>
        <w:t>th</w:t>
      </w:r>
      <w:r>
        <w:t>, conduct your first interview. You will need to have transcribed it by June 2</w:t>
      </w:r>
      <w:r w:rsidRPr="00561AAC">
        <w:rPr>
          <w:vertAlign w:val="superscript"/>
        </w:rPr>
        <w:t>nd</w:t>
      </w:r>
      <w:r>
        <w:t>.</w:t>
      </w:r>
    </w:p>
    <w:p w14:paraId="083FCA1C" w14:textId="35A49C2B" w:rsidR="00561AAC" w:rsidRPr="00561AAC" w:rsidRDefault="00561AAC" w:rsidP="00561AAC">
      <w:pPr>
        <w:tabs>
          <w:tab w:val="left" w:pos="1260"/>
        </w:tabs>
        <w:jc w:val="both"/>
      </w:pPr>
      <w:r>
        <w:rPr>
          <w:bCs/>
        </w:rPr>
        <w:lastRenderedPageBreak/>
        <w:t>*</w:t>
      </w:r>
      <w:r w:rsidRPr="00CF3BE6">
        <w:rPr>
          <w:bCs/>
        </w:rPr>
        <w:t xml:space="preserve">Please conduct </w:t>
      </w:r>
      <w:r>
        <w:rPr>
          <w:bCs/>
        </w:rPr>
        <w:t>a second interview no later than</w:t>
      </w:r>
      <w:r w:rsidRPr="00CF3BE6">
        <w:rPr>
          <w:bCs/>
        </w:rPr>
        <w:t xml:space="preserve"> June 7</w:t>
      </w:r>
      <w:r w:rsidRPr="00CF3BE6">
        <w:rPr>
          <w:bCs/>
          <w:vertAlign w:val="superscript"/>
        </w:rPr>
        <w:t>th</w:t>
      </w:r>
      <w:r w:rsidRPr="00CF3BE6">
        <w:rPr>
          <w:bCs/>
        </w:rPr>
        <w:t>.</w:t>
      </w:r>
      <w:r>
        <w:rPr>
          <w:bCs/>
        </w:rPr>
        <w:t xml:space="preserve"> I highly recommend that you transcribe </w:t>
      </w:r>
      <w:r w:rsidRPr="00561AAC">
        <w:t xml:space="preserve">your second interview </w:t>
      </w:r>
      <w:r>
        <w:t xml:space="preserve">as well but if you’re pressed for time, you can also only listen for themes that parallel or expand the codes in your first interview. </w:t>
      </w:r>
    </w:p>
    <w:p w14:paraId="439159B6" w14:textId="77777777" w:rsidR="00561AAC" w:rsidRDefault="00561AAC" w:rsidP="00561AAC"/>
    <w:p w14:paraId="413CBE32" w14:textId="77777777" w:rsidR="00561AAC" w:rsidRDefault="00561AAC" w:rsidP="00561AAC">
      <w:pPr>
        <w:jc w:val="center"/>
        <w:rPr>
          <w:b/>
        </w:rPr>
      </w:pPr>
      <w:r>
        <w:rPr>
          <w:b/>
        </w:rPr>
        <w:t>Reading List</w:t>
      </w:r>
    </w:p>
    <w:p w14:paraId="52595FCD" w14:textId="77777777" w:rsidR="00561AAC" w:rsidRDefault="00561AAC" w:rsidP="00561AAC">
      <w:pPr>
        <w:rPr>
          <w:b/>
        </w:rPr>
      </w:pPr>
    </w:p>
    <w:p w14:paraId="49BD1AEE" w14:textId="77777777" w:rsidR="00561AAC" w:rsidRPr="005854F1" w:rsidRDefault="00561AAC" w:rsidP="00561AAC">
      <w:pPr>
        <w:rPr>
          <w:bCs/>
        </w:rPr>
      </w:pPr>
      <w:r>
        <w:rPr>
          <w:bCs/>
        </w:rPr>
        <w:t>All readings will be available on SUCourse+ unless they are available as ebooks through the IC.</w:t>
      </w:r>
    </w:p>
    <w:p w14:paraId="5FC979BF" w14:textId="77777777" w:rsidR="00561AAC" w:rsidRDefault="00561AAC" w:rsidP="007D28C6">
      <w:pPr>
        <w:jc w:val="both"/>
        <w:rPr>
          <w:b/>
        </w:rPr>
      </w:pPr>
    </w:p>
    <w:p w14:paraId="6D0EE873" w14:textId="6C965F0D" w:rsidR="007D28C6" w:rsidRDefault="007D28C6" w:rsidP="007D28C6">
      <w:pPr>
        <w:jc w:val="both"/>
        <w:rPr>
          <w:b/>
          <w:bCs/>
        </w:rPr>
      </w:pPr>
      <w:r>
        <w:rPr>
          <w:b/>
        </w:rPr>
        <w:t>W1 (March 3</w:t>
      </w:r>
      <w:r w:rsidRPr="00E5736E">
        <w:rPr>
          <w:b/>
          <w:vertAlign w:val="superscript"/>
        </w:rPr>
        <w:t>rd</w:t>
      </w:r>
      <w:r>
        <w:rPr>
          <w:b/>
        </w:rPr>
        <w:t xml:space="preserve">): </w:t>
      </w:r>
      <w:r>
        <w:rPr>
          <w:b/>
          <w:bCs/>
        </w:rPr>
        <w:t>Introduction to the course</w:t>
      </w:r>
    </w:p>
    <w:p w14:paraId="052AFED5" w14:textId="77777777" w:rsidR="007D28C6" w:rsidRDefault="007D28C6" w:rsidP="007D28C6">
      <w:pPr>
        <w:jc w:val="both"/>
        <w:rPr>
          <w:b/>
          <w:bCs/>
        </w:rPr>
      </w:pPr>
    </w:p>
    <w:p w14:paraId="5D7EDCFC" w14:textId="5D6EB4D5" w:rsidR="007D28C6" w:rsidRDefault="007D28C6" w:rsidP="007D28C6">
      <w:pPr>
        <w:jc w:val="both"/>
        <w:rPr>
          <w:b/>
          <w:bCs/>
        </w:rPr>
      </w:pPr>
      <w:r>
        <w:rPr>
          <w:b/>
          <w:bCs/>
        </w:rPr>
        <w:t>W2 (March 10</w:t>
      </w:r>
      <w:r w:rsidRPr="00E5736E">
        <w:rPr>
          <w:b/>
          <w:bCs/>
          <w:vertAlign w:val="superscript"/>
        </w:rPr>
        <w:t>th</w:t>
      </w:r>
      <w:r>
        <w:rPr>
          <w:b/>
          <w:bCs/>
        </w:rPr>
        <w:t xml:space="preserve">): What can </w:t>
      </w:r>
      <w:r w:rsidR="00A44BE5">
        <w:rPr>
          <w:b/>
          <w:bCs/>
        </w:rPr>
        <w:t>be</w:t>
      </w:r>
      <w:r>
        <w:rPr>
          <w:b/>
          <w:bCs/>
        </w:rPr>
        <w:t xml:space="preserve"> know</w:t>
      </w:r>
      <w:r w:rsidR="00A44BE5">
        <w:rPr>
          <w:b/>
          <w:bCs/>
        </w:rPr>
        <w:t>n</w:t>
      </w:r>
      <w:r>
        <w:rPr>
          <w:b/>
          <w:bCs/>
        </w:rPr>
        <w:t xml:space="preserve">? </w:t>
      </w:r>
    </w:p>
    <w:p w14:paraId="66F0A4CF" w14:textId="77777777" w:rsidR="007D28C6" w:rsidRDefault="007D28C6" w:rsidP="007D28C6">
      <w:pPr>
        <w:jc w:val="both"/>
        <w:rPr>
          <w:b/>
          <w:bCs/>
        </w:rPr>
      </w:pPr>
    </w:p>
    <w:p w14:paraId="4E1123A0" w14:textId="3CDA0BEC" w:rsidR="00A44BE5" w:rsidRPr="000D04A0" w:rsidRDefault="007D28C6" w:rsidP="000D04A0">
      <w:pPr>
        <w:ind w:left="270" w:hanging="270"/>
        <w:jc w:val="both"/>
      </w:pPr>
      <w:r w:rsidRPr="00A44BE5">
        <w:t xml:space="preserve">H. Moore </w:t>
      </w:r>
      <w:r w:rsidR="00A44BE5" w:rsidRPr="00A44BE5">
        <w:t>&amp; T. Sanders</w:t>
      </w:r>
      <w:r w:rsidR="00A44BE5">
        <w:t xml:space="preserve"> (eds)</w:t>
      </w:r>
      <w:r w:rsidR="00A44BE5" w:rsidRPr="00A44BE5">
        <w:t xml:space="preserve"> (2014)</w:t>
      </w:r>
      <w:r w:rsidRPr="00A44BE5">
        <w:t xml:space="preserve"> </w:t>
      </w:r>
      <w:r w:rsidR="00A44BE5" w:rsidRPr="00A44BE5">
        <w:t>“An</w:t>
      </w:r>
      <w:r w:rsidRPr="00A44BE5">
        <w:t xml:space="preserve">thropology </w:t>
      </w:r>
      <w:r w:rsidR="00A44BE5">
        <w:t>and E</w:t>
      </w:r>
      <w:r w:rsidRPr="00A44BE5">
        <w:t>pistemology</w:t>
      </w:r>
      <w:r w:rsidR="00A44BE5" w:rsidRPr="00A44BE5">
        <w:t>”</w:t>
      </w:r>
      <w:r w:rsidR="00A44BE5">
        <w:t xml:space="preserve"> (pp. 1-18)</w:t>
      </w:r>
      <w:r w:rsidR="00A44BE5" w:rsidRPr="00A44BE5">
        <w:t xml:space="preserve"> in </w:t>
      </w:r>
      <w:r w:rsidR="00A44BE5" w:rsidRPr="00A44BE5">
        <w:rPr>
          <w:i/>
          <w:iCs/>
        </w:rPr>
        <w:t>Anthropology in Theory: Issues in Epistemology</w:t>
      </w:r>
      <w:r w:rsidR="00A44BE5">
        <w:t>, London: Wiley.</w:t>
      </w:r>
    </w:p>
    <w:p w14:paraId="41D12487" w14:textId="140834DA" w:rsidR="000D04A0" w:rsidRPr="00A44BE5" w:rsidRDefault="00A44BE5" w:rsidP="000D04A0">
      <w:pPr>
        <w:ind w:left="270" w:hanging="270"/>
        <w:jc w:val="both"/>
      </w:pPr>
      <w:r w:rsidRPr="00A44BE5">
        <w:t xml:space="preserve">A. Doucet &amp; N. S. Mauthner (2008) “What can be known and how? Narrated subjects and the Listening Guide”, </w:t>
      </w:r>
      <w:r w:rsidRPr="00A44BE5">
        <w:rPr>
          <w:i/>
          <w:iCs/>
        </w:rPr>
        <w:t>Qualitative Research</w:t>
      </w:r>
      <w:r w:rsidRPr="00A44BE5">
        <w:t>, 8(3): 399-409.</w:t>
      </w:r>
    </w:p>
    <w:p w14:paraId="79EB7E24" w14:textId="0D5CB6F1" w:rsidR="000D04A0" w:rsidRDefault="000D04A0" w:rsidP="000D04A0">
      <w:pPr>
        <w:ind w:left="270" w:hanging="270"/>
        <w:jc w:val="both"/>
      </w:pPr>
      <w:r w:rsidRPr="0061028F">
        <w:t xml:space="preserve">M. Pickering (2008) “Experience and the Social World” </w:t>
      </w:r>
      <w:r>
        <w:t>(</w:t>
      </w:r>
      <w:r w:rsidRPr="0061028F">
        <w:t>pp. 17-31</w:t>
      </w:r>
      <w:r>
        <w:t xml:space="preserve">) </w:t>
      </w:r>
      <w:r w:rsidRPr="0061028F">
        <w:t xml:space="preserve">in M. Pickering (ed) </w:t>
      </w:r>
      <w:r w:rsidRPr="0061028F">
        <w:rPr>
          <w:i/>
          <w:iCs/>
        </w:rPr>
        <w:t>Research Methods in Cultural Studies</w:t>
      </w:r>
      <w:r w:rsidRPr="0061028F">
        <w:t>, Edinburgh: Edinburgh University Press.</w:t>
      </w:r>
    </w:p>
    <w:p w14:paraId="556D816A" w14:textId="77777777" w:rsidR="007D28C6" w:rsidRDefault="007D28C6" w:rsidP="007D28C6">
      <w:pPr>
        <w:jc w:val="both"/>
        <w:rPr>
          <w:b/>
          <w:bCs/>
        </w:rPr>
      </w:pPr>
    </w:p>
    <w:p w14:paraId="650A9B71" w14:textId="5FAC3CE8" w:rsidR="007D28C6" w:rsidRDefault="007D28C6" w:rsidP="007D28C6">
      <w:pPr>
        <w:jc w:val="both"/>
        <w:rPr>
          <w:b/>
          <w:bCs/>
        </w:rPr>
      </w:pPr>
      <w:r>
        <w:rPr>
          <w:b/>
          <w:bCs/>
        </w:rPr>
        <w:t>W3 (March 17</w:t>
      </w:r>
      <w:r w:rsidRPr="00E5736E">
        <w:rPr>
          <w:b/>
          <w:bCs/>
          <w:vertAlign w:val="superscript"/>
        </w:rPr>
        <w:t>th</w:t>
      </w:r>
      <w:r>
        <w:rPr>
          <w:b/>
          <w:bCs/>
        </w:rPr>
        <w:t>):  Pair</w:t>
      </w:r>
      <w:r w:rsidR="00A44BE5">
        <w:rPr>
          <w:b/>
          <w:bCs/>
        </w:rPr>
        <w:t>ing</w:t>
      </w:r>
      <w:r>
        <w:rPr>
          <w:b/>
          <w:bCs/>
        </w:rPr>
        <w:t xml:space="preserve"> theory and method</w:t>
      </w:r>
    </w:p>
    <w:p w14:paraId="62FA3962" w14:textId="10A1F87D" w:rsidR="007D28C6" w:rsidRDefault="007D28C6" w:rsidP="007D28C6">
      <w:pPr>
        <w:jc w:val="both"/>
        <w:rPr>
          <w:b/>
          <w:bCs/>
        </w:rPr>
      </w:pPr>
    </w:p>
    <w:p w14:paraId="30C68264" w14:textId="775D82BA" w:rsidR="00CF3BE6" w:rsidRPr="00CF3BE6" w:rsidRDefault="00CF3BE6" w:rsidP="007D28C6">
      <w:pPr>
        <w:jc w:val="both"/>
      </w:pPr>
      <w:r w:rsidRPr="00E87D9B">
        <w:rPr>
          <w:b/>
          <w:bCs/>
        </w:rPr>
        <w:t>Assignment 1 is due</w:t>
      </w:r>
      <w:r w:rsidR="00561AAC">
        <w:rPr>
          <w:b/>
          <w:bCs/>
        </w:rPr>
        <w:t xml:space="preserve"> (5%)</w:t>
      </w:r>
      <w:r w:rsidRPr="00E87D9B">
        <w:rPr>
          <w:b/>
          <w:bCs/>
        </w:rPr>
        <w:t>:</w:t>
      </w:r>
      <w:r>
        <w:rPr>
          <w:b/>
          <w:bCs/>
        </w:rPr>
        <w:t xml:space="preserve"> </w:t>
      </w:r>
      <w:r>
        <w:t xml:space="preserve">Bring to class </w:t>
      </w:r>
      <w:r w:rsidRPr="00CF3BE6">
        <w:rPr>
          <w:u w:val="single"/>
        </w:rPr>
        <w:t>three</w:t>
      </w:r>
      <w:r>
        <w:t xml:space="preserve"> journal articles that speak to your broad research interests and that you have already read. You will discuss in class how you think each article matches theory and method.</w:t>
      </w:r>
    </w:p>
    <w:p w14:paraId="6C36E2A6" w14:textId="77777777" w:rsidR="00CF3BE6" w:rsidRDefault="00CF3BE6" w:rsidP="007D28C6">
      <w:pPr>
        <w:jc w:val="both"/>
        <w:rPr>
          <w:b/>
          <w:bCs/>
        </w:rPr>
      </w:pPr>
    </w:p>
    <w:p w14:paraId="03E38805" w14:textId="19E05A0D" w:rsidR="007D28C6" w:rsidRPr="000D04A0" w:rsidRDefault="00A44BE5" w:rsidP="000D04A0">
      <w:pPr>
        <w:ind w:left="270" w:hanging="270"/>
        <w:jc w:val="both"/>
      </w:pPr>
      <w:r w:rsidRPr="00A44BE5">
        <w:t>I.</w:t>
      </w:r>
      <w:r>
        <w:t xml:space="preserve"> </w:t>
      </w:r>
      <w:r w:rsidR="007D28C6" w:rsidRPr="00A44BE5">
        <w:t>Tavory</w:t>
      </w:r>
      <w:r w:rsidRPr="00A44BE5">
        <w:t xml:space="preserve"> &amp; S. Timmermans (2009)</w:t>
      </w:r>
      <w:r w:rsidR="007D28C6" w:rsidRPr="00A44BE5">
        <w:t xml:space="preserve"> </w:t>
      </w:r>
      <w:r w:rsidRPr="00A44BE5">
        <w:t>“T</w:t>
      </w:r>
      <w:r w:rsidR="007D28C6" w:rsidRPr="00A44BE5">
        <w:t>wo cases of ethnography</w:t>
      </w:r>
      <w:r w:rsidRPr="00A44BE5">
        <w:t xml:space="preserve">: Grounded Theory and Extended Case Method”, </w:t>
      </w:r>
      <w:r w:rsidRPr="00A44BE5">
        <w:rPr>
          <w:i/>
          <w:iCs/>
        </w:rPr>
        <w:t>Ethnography</w:t>
      </w:r>
      <w:r w:rsidRPr="00A44BE5">
        <w:t>, 10(3): 243-263.</w:t>
      </w:r>
    </w:p>
    <w:p w14:paraId="4AE5DDB1" w14:textId="1ADF33D8" w:rsidR="007D28C6" w:rsidRDefault="00A44BE5" w:rsidP="00A44BE5">
      <w:pPr>
        <w:ind w:left="270" w:hanging="270"/>
        <w:jc w:val="both"/>
        <w:rPr>
          <w:b/>
          <w:bCs/>
        </w:rPr>
      </w:pPr>
      <w:r w:rsidRPr="00A44BE5">
        <w:t xml:space="preserve">J. </w:t>
      </w:r>
      <w:r w:rsidR="007D28C6" w:rsidRPr="00A44BE5">
        <w:t xml:space="preserve">Biehl </w:t>
      </w:r>
      <w:r w:rsidRPr="00A44BE5">
        <w:t>&amp; P. Locke (201</w:t>
      </w:r>
      <w:r>
        <w:t>0</w:t>
      </w:r>
      <w:r w:rsidRPr="00A44BE5">
        <w:t>)</w:t>
      </w:r>
      <w:r>
        <w:rPr>
          <w:b/>
          <w:bCs/>
        </w:rPr>
        <w:t xml:space="preserve"> </w:t>
      </w:r>
      <w:r w:rsidRPr="00A44BE5">
        <w:t>“Deleuze and the Anthropology of Becoming”</w:t>
      </w:r>
      <w:r>
        <w:t xml:space="preserve">, </w:t>
      </w:r>
      <w:r w:rsidRPr="00A44BE5">
        <w:rPr>
          <w:i/>
          <w:iCs/>
        </w:rPr>
        <w:t>Current Anthropology</w:t>
      </w:r>
      <w:r>
        <w:t>, 51(3): 317-337.</w:t>
      </w:r>
    </w:p>
    <w:p w14:paraId="5EE74D3B" w14:textId="286505BB" w:rsidR="007D28C6" w:rsidRDefault="007D28C6"/>
    <w:p w14:paraId="0C70C389" w14:textId="5673B65A" w:rsidR="007D28C6" w:rsidRPr="00E87D9B" w:rsidRDefault="007D28C6" w:rsidP="007D28C6">
      <w:pPr>
        <w:jc w:val="both"/>
        <w:rPr>
          <w:b/>
          <w:bCs/>
        </w:rPr>
      </w:pPr>
      <w:r>
        <w:rPr>
          <w:b/>
          <w:bCs/>
        </w:rPr>
        <w:t>W</w:t>
      </w:r>
      <w:r>
        <w:rPr>
          <w:b/>
          <w:bCs/>
        </w:rPr>
        <w:t>4</w:t>
      </w:r>
      <w:r>
        <w:rPr>
          <w:b/>
          <w:bCs/>
        </w:rPr>
        <w:t xml:space="preserve"> (</w:t>
      </w:r>
      <w:r w:rsidR="00A44BE5">
        <w:rPr>
          <w:b/>
          <w:bCs/>
        </w:rPr>
        <w:t>March 24</w:t>
      </w:r>
      <w:r w:rsidR="00A44BE5" w:rsidRPr="00E5736E">
        <w:rPr>
          <w:b/>
          <w:bCs/>
          <w:vertAlign w:val="superscript"/>
        </w:rPr>
        <w:t>th</w:t>
      </w:r>
      <w:r>
        <w:rPr>
          <w:b/>
          <w:bCs/>
        </w:rPr>
        <w:t>): Designing</w:t>
      </w:r>
      <w:r w:rsidRPr="00E87D9B">
        <w:rPr>
          <w:b/>
          <w:bCs/>
        </w:rPr>
        <w:t xml:space="preserve"> research </w:t>
      </w:r>
    </w:p>
    <w:p w14:paraId="59AE7979" w14:textId="647A49B3" w:rsidR="007D28C6" w:rsidRDefault="007D28C6" w:rsidP="007D28C6">
      <w:pPr>
        <w:jc w:val="both"/>
      </w:pPr>
    </w:p>
    <w:p w14:paraId="3CCAFF06" w14:textId="47CCE8AC" w:rsidR="003D483A" w:rsidRPr="00CF3BE6" w:rsidRDefault="003D483A" w:rsidP="003D483A">
      <w:pPr>
        <w:jc w:val="both"/>
      </w:pPr>
      <w:r w:rsidRPr="00E87D9B">
        <w:rPr>
          <w:b/>
          <w:bCs/>
        </w:rPr>
        <w:t xml:space="preserve">Assignment </w:t>
      </w:r>
      <w:r w:rsidR="00CF3BE6">
        <w:rPr>
          <w:b/>
          <w:bCs/>
        </w:rPr>
        <w:t>2</w:t>
      </w:r>
      <w:r w:rsidRPr="00E87D9B">
        <w:rPr>
          <w:b/>
          <w:bCs/>
        </w:rPr>
        <w:t xml:space="preserve"> is due</w:t>
      </w:r>
      <w:r w:rsidR="00561AAC">
        <w:rPr>
          <w:b/>
          <w:bCs/>
        </w:rPr>
        <w:t xml:space="preserve"> (5%)</w:t>
      </w:r>
      <w:r w:rsidRPr="00E87D9B">
        <w:rPr>
          <w:b/>
          <w:bCs/>
        </w:rPr>
        <w:t xml:space="preserve">: </w:t>
      </w:r>
      <w:r w:rsidR="00CF3BE6">
        <w:t xml:space="preserve">Specify a research question for your mini-ethnography – it could feed into your possible thesis research or </w:t>
      </w:r>
      <w:r w:rsidR="00CF3BE6">
        <w:t xml:space="preserve">alternatively </w:t>
      </w:r>
      <w:r w:rsidR="00CF3BE6">
        <w:t>(depending on your time and logistical constraints) you can formulate a smaller project only for the purposes of this class. Write down your research question and one anticipated finding, and also speculate on why your findings would be worthwhile to go after (</w:t>
      </w:r>
      <w:proofErr w:type="gramStart"/>
      <w:r w:rsidR="00CF3BE6">
        <w:t>i.e.</w:t>
      </w:r>
      <w:proofErr w:type="gramEnd"/>
      <w:r w:rsidR="00CF3BE6">
        <w:t xml:space="preserve"> ask yourself the </w:t>
      </w:r>
      <w:r w:rsidR="00CF3BE6" w:rsidRPr="00CF3BE6">
        <w:rPr>
          <w:i/>
          <w:iCs/>
        </w:rPr>
        <w:t>so what</w:t>
      </w:r>
      <w:r w:rsidR="00CF3BE6">
        <w:t xml:space="preserve"> question). </w:t>
      </w:r>
      <w:r>
        <w:t>Bring your</w:t>
      </w:r>
      <w:r w:rsidR="000D04A0">
        <w:t xml:space="preserve"> written</w:t>
      </w:r>
      <w:r>
        <w:t xml:space="preserve"> answers to class </w:t>
      </w:r>
      <w:r w:rsidR="00CF3BE6">
        <w:t>to workshop with classmates.</w:t>
      </w:r>
    </w:p>
    <w:p w14:paraId="0822DED3" w14:textId="77777777" w:rsidR="003D483A" w:rsidRPr="00E87D9B" w:rsidRDefault="003D483A" w:rsidP="007D28C6">
      <w:pPr>
        <w:jc w:val="both"/>
      </w:pPr>
    </w:p>
    <w:p w14:paraId="12872B2D" w14:textId="4EEB69CE" w:rsidR="007D28C6" w:rsidRDefault="007D28C6" w:rsidP="000D04A0">
      <w:pPr>
        <w:ind w:left="270" w:hanging="270"/>
        <w:jc w:val="both"/>
      </w:pPr>
      <w:r w:rsidRPr="00E87D9B">
        <w:t xml:space="preserve">W. Booth et al. (2016) “From a Broad Topic to a Focused One” (pp. 37-46) and “From Questions to a Problem” (pp. 49-63) in </w:t>
      </w:r>
      <w:r w:rsidRPr="00E87D9B">
        <w:rPr>
          <w:i/>
          <w:iCs/>
        </w:rPr>
        <w:t>The Craft of Research</w:t>
      </w:r>
      <w:r w:rsidRPr="00E87D9B">
        <w:t>, Chicago: University of Chicago Press.</w:t>
      </w:r>
    </w:p>
    <w:p w14:paraId="66901AB6" w14:textId="2E209B69" w:rsidR="007D28C6" w:rsidRDefault="00A44BE5" w:rsidP="007D28C6">
      <w:pPr>
        <w:ind w:left="270" w:hanging="270"/>
        <w:jc w:val="both"/>
      </w:pPr>
      <w:r>
        <w:t xml:space="preserve">K. </w:t>
      </w:r>
      <w:r w:rsidR="007D28C6">
        <w:t xml:space="preserve">Luker </w:t>
      </w:r>
      <w:r>
        <w:t xml:space="preserve">(2008) “What is this a case of, anyway?” (pp. 51-75) in </w:t>
      </w:r>
      <w:r w:rsidRPr="00A44BE5">
        <w:rPr>
          <w:i/>
          <w:iCs/>
        </w:rPr>
        <w:t>S</w:t>
      </w:r>
      <w:r w:rsidR="007D28C6" w:rsidRPr="00A44BE5">
        <w:rPr>
          <w:i/>
          <w:iCs/>
        </w:rPr>
        <w:t xml:space="preserve">alsa </w:t>
      </w:r>
      <w:r w:rsidRPr="00A44BE5">
        <w:rPr>
          <w:i/>
          <w:iCs/>
        </w:rPr>
        <w:t>D</w:t>
      </w:r>
      <w:r w:rsidR="007D28C6" w:rsidRPr="00A44BE5">
        <w:rPr>
          <w:i/>
          <w:iCs/>
        </w:rPr>
        <w:t>ancing</w:t>
      </w:r>
      <w:r w:rsidRPr="00A44BE5">
        <w:rPr>
          <w:i/>
          <w:iCs/>
        </w:rPr>
        <w:t xml:space="preserve"> into the Social Sciences:</w:t>
      </w:r>
      <w:r w:rsidR="007D28C6" w:rsidRPr="00A44BE5">
        <w:rPr>
          <w:i/>
          <w:iCs/>
        </w:rPr>
        <w:t xml:space="preserve"> </w:t>
      </w:r>
      <w:r w:rsidRPr="00A44BE5">
        <w:rPr>
          <w:i/>
          <w:iCs/>
        </w:rPr>
        <w:t>Research in Age of Info-Glut</w:t>
      </w:r>
      <w:r>
        <w:t>, Cambridge: Harvard University Press.</w:t>
      </w:r>
    </w:p>
    <w:p w14:paraId="5964C27C" w14:textId="77777777" w:rsidR="007D28C6" w:rsidRPr="00E87D9B" w:rsidRDefault="007D28C6" w:rsidP="00A44BE5">
      <w:pPr>
        <w:jc w:val="both"/>
      </w:pPr>
    </w:p>
    <w:p w14:paraId="2C0FBFAD" w14:textId="77777777" w:rsidR="000D04A0" w:rsidRDefault="007D28C6" w:rsidP="007D28C6">
      <w:pPr>
        <w:ind w:left="270" w:hanging="270"/>
        <w:jc w:val="both"/>
      </w:pPr>
      <w:r w:rsidRPr="00BA10D7">
        <w:rPr>
          <w:b/>
          <w:bCs/>
        </w:rPr>
        <w:t>Optional:</w:t>
      </w:r>
      <w:r>
        <w:t xml:space="preserve"> </w:t>
      </w:r>
    </w:p>
    <w:p w14:paraId="0985FCAC" w14:textId="33ADC29D" w:rsidR="007D28C6" w:rsidRPr="00C55382" w:rsidRDefault="007D28C6" w:rsidP="007D28C6">
      <w:pPr>
        <w:ind w:left="270" w:hanging="270"/>
        <w:jc w:val="both"/>
      </w:pPr>
      <w:r w:rsidRPr="00E87D9B">
        <w:lastRenderedPageBreak/>
        <w:t>J. Mason (</w:t>
      </w:r>
      <w:r w:rsidRPr="00E87D9B">
        <w:rPr>
          <w:rFonts w:ascii="TimesNewRomanPSMT" w:hAnsi="TimesNewRomanPSMT"/>
        </w:rPr>
        <w:t xml:space="preserve">2002) “Finding a Focus and Knowing Where You Stand” (pp.13-23) and “Designing Qualitative Research” (pp. 24-38) in </w:t>
      </w:r>
      <w:r w:rsidRPr="00E87D9B">
        <w:rPr>
          <w:rFonts w:ascii="TimesNewRomanPS" w:hAnsi="TimesNewRomanPS"/>
          <w:i/>
          <w:iCs/>
        </w:rPr>
        <w:t>Qualitative Researching</w:t>
      </w:r>
      <w:r w:rsidRPr="00E87D9B">
        <w:rPr>
          <w:rFonts w:ascii="TimesNewRomanPSMT" w:hAnsi="TimesNewRomanPSMT"/>
        </w:rPr>
        <w:t>, London: Sage.</w:t>
      </w:r>
    </w:p>
    <w:p w14:paraId="282FAACB" w14:textId="77777777" w:rsidR="00A44BE5" w:rsidRDefault="00A44BE5" w:rsidP="007D28C6">
      <w:pPr>
        <w:jc w:val="both"/>
        <w:rPr>
          <w:rFonts w:ascii="Garamond" w:hAnsi="Garamond"/>
          <w:b/>
          <w:bCs/>
          <w:sz w:val="22"/>
          <w:szCs w:val="22"/>
        </w:rPr>
      </w:pPr>
    </w:p>
    <w:p w14:paraId="0A020C4E" w14:textId="67AB195B" w:rsidR="007D28C6" w:rsidRDefault="007D28C6" w:rsidP="007D28C6">
      <w:pPr>
        <w:jc w:val="both"/>
        <w:rPr>
          <w:b/>
          <w:bCs/>
        </w:rPr>
      </w:pPr>
      <w:r>
        <w:rPr>
          <w:b/>
          <w:bCs/>
        </w:rPr>
        <w:t>W</w:t>
      </w:r>
      <w:r>
        <w:rPr>
          <w:b/>
          <w:bCs/>
        </w:rPr>
        <w:t>5</w:t>
      </w:r>
      <w:r>
        <w:rPr>
          <w:b/>
          <w:bCs/>
        </w:rPr>
        <w:t xml:space="preserve"> (March </w:t>
      </w:r>
      <w:r w:rsidR="00A44BE5">
        <w:rPr>
          <w:b/>
          <w:bCs/>
        </w:rPr>
        <w:t>31</w:t>
      </w:r>
      <w:r w:rsidR="00A44BE5">
        <w:rPr>
          <w:b/>
          <w:bCs/>
          <w:vertAlign w:val="superscript"/>
        </w:rPr>
        <w:t>st</w:t>
      </w:r>
      <w:r>
        <w:rPr>
          <w:b/>
          <w:bCs/>
        </w:rPr>
        <w:t xml:space="preserve">): </w:t>
      </w:r>
      <w:r>
        <w:rPr>
          <w:b/>
          <w:bCs/>
        </w:rPr>
        <w:t>Locating</w:t>
      </w:r>
      <w:r>
        <w:rPr>
          <w:b/>
          <w:bCs/>
        </w:rPr>
        <w:t xml:space="preserve"> your research</w:t>
      </w:r>
    </w:p>
    <w:p w14:paraId="0B9EB447" w14:textId="09DE947C" w:rsidR="007D28C6" w:rsidRDefault="007D28C6" w:rsidP="007D28C6">
      <w:pPr>
        <w:ind w:left="270" w:hanging="270"/>
        <w:jc w:val="both"/>
      </w:pPr>
    </w:p>
    <w:p w14:paraId="170C5B2F" w14:textId="5D530D3F" w:rsidR="00CF3BE6" w:rsidRPr="00CF3BE6" w:rsidRDefault="00CF3BE6" w:rsidP="00CF3BE6">
      <w:pPr>
        <w:jc w:val="both"/>
      </w:pPr>
      <w:r w:rsidRPr="00E87D9B">
        <w:rPr>
          <w:b/>
          <w:bCs/>
        </w:rPr>
        <w:t xml:space="preserve">Assignment </w:t>
      </w:r>
      <w:r>
        <w:rPr>
          <w:b/>
          <w:bCs/>
        </w:rPr>
        <w:t>3</w:t>
      </w:r>
      <w:r w:rsidRPr="00E87D9B">
        <w:rPr>
          <w:b/>
          <w:bCs/>
        </w:rPr>
        <w:t xml:space="preserve"> is due</w:t>
      </w:r>
      <w:r w:rsidR="00561AAC">
        <w:rPr>
          <w:b/>
          <w:bCs/>
        </w:rPr>
        <w:t xml:space="preserve"> (5%)</w:t>
      </w:r>
      <w:r w:rsidRPr="00E87D9B">
        <w:rPr>
          <w:b/>
          <w:bCs/>
        </w:rPr>
        <w:t xml:space="preserve">: </w:t>
      </w:r>
      <w:r>
        <w:t xml:space="preserve">Specify </w:t>
      </w:r>
      <w:r>
        <w:t xml:space="preserve">a site to answer your research question. Bring to </w:t>
      </w:r>
      <w:r w:rsidR="000D04A0">
        <w:t>class a written</w:t>
      </w:r>
      <w:r>
        <w:t xml:space="preserve"> justifi</w:t>
      </w:r>
      <w:r w:rsidR="000D04A0">
        <w:t>cation for</w:t>
      </w:r>
      <w:r>
        <w:t xml:space="preserve"> your selection.</w:t>
      </w:r>
    </w:p>
    <w:p w14:paraId="3AF2FE23" w14:textId="77777777" w:rsidR="00CF3BE6" w:rsidRDefault="00CF3BE6" w:rsidP="007D28C6">
      <w:pPr>
        <w:ind w:left="270" w:hanging="270"/>
        <w:jc w:val="both"/>
      </w:pPr>
    </w:p>
    <w:p w14:paraId="6276B426" w14:textId="759D49AE" w:rsidR="007D28C6" w:rsidRPr="00A52788" w:rsidRDefault="007D28C6" w:rsidP="007D28C6">
      <w:pPr>
        <w:ind w:left="270" w:hanging="270"/>
        <w:jc w:val="both"/>
      </w:pPr>
      <w:r>
        <w:t>P. Saukko (2003) “Studying multiple sites and scapes”</w:t>
      </w:r>
      <w:r w:rsidR="00A44BE5">
        <w:t xml:space="preserve"> (</w:t>
      </w:r>
      <w:r w:rsidR="00A44BE5">
        <w:t>pp. 176-196</w:t>
      </w:r>
      <w:r w:rsidR="00A44BE5">
        <w:t>)</w:t>
      </w:r>
      <w:r>
        <w:t xml:space="preserve"> in </w:t>
      </w:r>
      <w:r w:rsidRPr="00AA5BE8">
        <w:rPr>
          <w:i/>
          <w:iCs/>
        </w:rPr>
        <w:t>Doing Research in Cultural Studies</w:t>
      </w:r>
      <w:r>
        <w:t>, London: Sage.</w:t>
      </w:r>
    </w:p>
    <w:p w14:paraId="7EEA0405" w14:textId="45120F38" w:rsidR="007D28C6" w:rsidRDefault="007D28C6" w:rsidP="007D28C6">
      <w:pPr>
        <w:ind w:left="270" w:hanging="270"/>
        <w:jc w:val="both"/>
      </w:pPr>
      <w:r>
        <w:t xml:space="preserve">J. Burrell (2009) “The Field Site as a Network: A Strategy for Locating Ethnographic Research”, </w:t>
      </w:r>
      <w:r w:rsidRPr="009B446A">
        <w:rPr>
          <w:i/>
          <w:iCs/>
        </w:rPr>
        <w:t>Field Methods</w:t>
      </w:r>
      <w:r>
        <w:t>, 21(2): 181-199.</w:t>
      </w:r>
    </w:p>
    <w:p w14:paraId="50981D9B" w14:textId="0D44EEA4" w:rsidR="007D28C6" w:rsidRDefault="002D628D" w:rsidP="000D04A0">
      <w:pPr>
        <w:ind w:left="270" w:hanging="270"/>
        <w:jc w:val="both"/>
      </w:pPr>
      <w:r>
        <w:t xml:space="preserve">S. Wright &amp; S. Reinhold (2011) “‘Studying through’: A Strategy for Studying Political Transformation. Or Sex, Lies and British Politics” (pp. 86-104), in C. Shore et al (eds) </w:t>
      </w:r>
      <w:r w:rsidRPr="002D628D">
        <w:rPr>
          <w:i/>
          <w:iCs/>
        </w:rPr>
        <w:t>Policy Worlds: Anthropology and the Analysis of Contemporary Power</w:t>
      </w:r>
      <w:r>
        <w:t>, New York: Berghahn.</w:t>
      </w:r>
    </w:p>
    <w:p w14:paraId="2883B244" w14:textId="77777777" w:rsidR="000D04A0" w:rsidRDefault="000D04A0" w:rsidP="000D04A0">
      <w:pPr>
        <w:ind w:left="270" w:hanging="270"/>
        <w:jc w:val="both"/>
      </w:pPr>
    </w:p>
    <w:p w14:paraId="5A5DF10C" w14:textId="5F5AA661" w:rsidR="00A44BE5" w:rsidRDefault="007D28C6" w:rsidP="007D28C6">
      <w:pPr>
        <w:jc w:val="both"/>
        <w:rPr>
          <w:b/>
          <w:bCs/>
        </w:rPr>
      </w:pPr>
      <w:r>
        <w:rPr>
          <w:b/>
          <w:bCs/>
        </w:rPr>
        <w:t>Optional:</w:t>
      </w:r>
      <w:r w:rsidRPr="003B61A5">
        <w:rPr>
          <w:b/>
          <w:bCs/>
        </w:rPr>
        <w:t xml:space="preserve"> </w:t>
      </w:r>
    </w:p>
    <w:p w14:paraId="0BA9F037" w14:textId="24F15A34" w:rsidR="007D28C6" w:rsidRPr="00A44BE5" w:rsidRDefault="00A44BE5" w:rsidP="00A44BE5">
      <w:pPr>
        <w:ind w:left="270" w:hanging="270"/>
        <w:jc w:val="both"/>
      </w:pPr>
      <w:r w:rsidRPr="00A44BE5">
        <w:t xml:space="preserve">R. </w:t>
      </w:r>
      <w:r w:rsidRPr="00A44BE5">
        <w:t>Rapp</w:t>
      </w:r>
      <w:r w:rsidRPr="00A44BE5">
        <w:t xml:space="preserve"> </w:t>
      </w:r>
      <w:r w:rsidRPr="00A44BE5">
        <w:t xml:space="preserve">(2000) </w:t>
      </w:r>
      <w:r w:rsidRPr="00A44BE5">
        <w:t>“</w:t>
      </w:r>
      <w:r w:rsidRPr="00A44BE5">
        <w:t>How Methodology Bleeds into Daily Life</w:t>
      </w:r>
      <w:r w:rsidRPr="00A44BE5">
        <w:t>” (pp. 1-22) in</w:t>
      </w:r>
      <w:r w:rsidRPr="00A44BE5">
        <w:t xml:space="preserve"> </w:t>
      </w:r>
      <w:r w:rsidRPr="00A44BE5">
        <w:rPr>
          <w:i/>
          <w:iCs/>
        </w:rPr>
        <w:t>Testing Women</w:t>
      </w:r>
      <w:r w:rsidRPr="00A44BE5">
        <w:rPr>
          <w:i/>
          <w:iCs/>
        </w:rPr>
        <w:t xml:space="preserve">, </w:t>
      </w:r>
      <w:r w:rsidRPr="00A44BE5">
        <w:rPr>
          <w:i/>
          <w:iCs/>
        </w:rPr>
        <w:t>Testing the Fetus: The Social Impact of Amniocentesis in America</w:t>
      </w:r>
      <w:r>
        <w:t>,</w:t>
      </w:r>
      <w:r w:rsidRPr="00A44BE5">
        <w:t xml:space="preserve"> New York: Routledge.</w:t>
      </w:r>
    </w:p>
    <w:p w14:paraId="117117DE" w14:textId="4F810D04" w:rsidR="007D28C6" w:rsidRDefault="007D28C6" w:rsidP="007D28C6">
      <w:pPr>
        <w:ind w:left="270" w:hanging="270"/>
        <w:jc w:val="both"/>
      </w:pPr>
      <w:r w:rsidRPr="00A52788">
        <w:t xml:space="preserve">U. Hannerz (2010) “Field worries: Studying down, up, sideways, through, backward, forward, early or later, away and at home” in </w:t>
      </w:r>
      <w:r w:rsidRPr="00A52788">
        <w:rPr>
          <w:i/>
          <w:iCs/>
        </w:rPr>
        <w:t>Anthropology’s World: Life in a Twenty-First-Century Discipline</w:t>
      </w:r>
      <w:r w:rsidRPr="00A52788">
        <w:t>, London: Pluto Press, pp. 59-86.</w:t>
      </w:r>
    </w:p>
    <w:p w14:paraId="46999187" w14:textId="3AAD67BB" w:rsidR="007D28C6" w:rsidRDefault="007D28C6"/>
    <w:p w14:paraId="297140BC" w14:textId="794FA20E" w:rsidR="007D28C6" w:rsidRDefault="007D28C6">
      <w:pPr>
        <w:rPr>
          <w:b/>
          <w:bCs/>
        </w:rPr>
      </w:pPr>
      <w:r w:rsidRPr="007D28C6">
        <w:rPr>
          <w:b/>
          <w:bCs/>
        </w:rPr>
        <w:t>W6</w:t>
      </w:r>
      <w:r w:rsidR="00A44BE5">
        <w:rPr>
          <w:b/>
          <w:bCs/>
        </w:rPr>
        <w:t xml:space="preserve"> (</w:t>
      </w:r>
      <w:r w:rsidR="00A44BE5">
        <w:rPr>
          <w:b/>
          <w:bCs/>
        </w:rPr>
        <w:t>April 7</w:t>
      </w:r>
      <w:r w:rsidR="00A44BE5" w:rsidRPr="00E5736E">
        <w:rPr>
          <w:b/>
          <w:bCs/>
          <w:vertAlign w:val="superscript"/>
        </w:rPr>
        <w:t>th</w:t>
      </w:r>
      <w:r w:rsidR="00A44BE5">
        <w:rPr>
          <w:b/>
          <w:bCs/>
        </w:rPr>
        <w:t>)</w:t>
      </w:r>
      <w:r w:rsidRPr="007D28C6">
        <w:rPr>
          <w:b/>
          <w:bCs/>
        </w:rPr>
        <w:t xml:space="preserve">: </w:t>
      </w:r>
      <w:r>
        <w:rPr>
          <w:b/>
          <w:bCs/>
        </w:rPr>
        <w:t>Locating participants for research</w:t>
      </w:r>
    </w:p>
    <w:p w14:paraId="2F5761B7" w14:textId="57186424" w:rsidR="007D28C6" w:rsidRDefault="007D28C6">
      <w:pPr>
        <w:rPr>
          <w:b/>
          <w:bCs/>
        </w:rPr>
      </w:pPr>
    </w:p>
    <w:p w14:paraId="2940AD8A" w14:textId="7AEA4B72" w:rsidR="00CF3BE6" w:rsidRPr="00CF3BE6" w:rsidRDefault="00CF3BE6" w:rsidP="00CF3BE6">
      <w:pPr>
        <w:jc w:val="both"/>
      </w:pPr>
      <w:r w:rsidRPr="00E87D9B">
        <w:rPr>
          <w:b/>
          <w:bCs/>
        </w:rPr>
        <w:t xml:space="preserve">Assignment </w:t>
      </w:r>
      <w:r>
        <w:rPr>
          <w:b/>
          <w:bCs/>
        </w:rPr>
        <w:t>4</w:t>
      </w:r>
      <w:r w:rsidRPr="00E87D9B">
        <w:rPr>
          <w:b/>
          <w:bCs/>
        </w:rPr>
        <w:t xml:space="preserve"> is due</w:t>
      </w:r>
      <w:r w:rsidR="00561AAC">
        <w:rPr>
          <w:b/>
          <w:bCs/>
        </w:rPr>
        <w:t xml:space="preserve"> </w:t>
      </w:r>
      <w:r w:rsidR="00561AAC">
        <w:rPr>
          <w:b/>
          <w:bCs/>
        </w:rPr>
        <w:t>(5%)</w:t>
      </w:r>
      <w:r w:rsidRPr="00E87D9B">
        <w:rPr>
          <w:b/>
          <w:bCs/>
        </w:rPr>
        <w:t xml:space="preserve">: </w:t>
      </w:r>
      <w:r>
        <w:t xml:space="preserve">Identify a sampling strategy as well as a recruitment strategy for your research participants. </w:t>
      </w:r>
      <w:r w:rsidR="000D04A0">
        <w:t>Thinks about</w:t>
      </w:r>
      <w:r>
        <w:t xml:space="preserve"> how you will negotiate access. </w:t>
      </w:r>
      <w:r>
        <w:t xml:space="preserve">Bring to class </w:t>
      </w:r>
      <w:r w:rsidR="000D04A0">
        <w:t>a page of writing</w:t>
      </w:r>
      <w:r>
        <w:t xml:space="preserve"> that </w:t>
      </w:r>
      <w:r>
        <w:t>includes all this information</w:t>
      </w:r>
      <w:r>
        <w:t>.</w:t>
      </w:r>
    </w:p>
    <w:p w14:paraId="407B592A" w14:textId="77777777" w:rsidR="00CF3BE6" w:rsidRDefault="00CF3BE6">
      <w:pPr>
        <w:rPr>
          <w:b/>
          <w:bCs/>
        </w:rPr>
      </w:pPr>
    </w:p>
    <w:p w14:paraId="162D292F" w14:textId="6344FE07" w:rsidR="00A44BE5" w:rsidRDefault="00A44BE5" w:rsidP="00A44BE5">
      <w:pPr>
        <w:ind w:left="270" w:hanging="270"/>
        <w:jc w:val="both"/>
      </w:pPr>
      <w:r>
        <w:t>K. Luker (2008) “</w:t>
      </w:r>
      <w:r>
        <w:t>On Sampling, Operationalization, and Generalization</w:t>
      </w:r>
      <w:r>
        <w:t xml:space="preserve">” (pp. </w:t>
      </w:r>
      <w:r>
        <w:t>99</w:t>
      </w:r>
      <w:r>
        <w:t>-</w:t>
      </w:r>
      <w:r>
        <w:t>128</w:t>
      </w:r>
      <w:r>
        <w:t xml:space="preserve">) in </w:t>
      </w:r>
      <w:r w:rsidRPr="00A44BE5">
        <w:rPr>
          <w:i/>
          <w:iCs/>
        </w:rPr>
        <w:t>Salsa Dancing into the Social Sciences: Research in Age of Info-Glut</w:t>
      </w:r>
      <w:r>
        <w:t>, Cambridge: Harvard University Press.</w:t>
      </w:r>
    </w:p>
    <w:p w14:paraId="502D84FC" w14:textId="77777777" w:rsidR="002D628D" w:rsidRDefault="002D628D" w:rsidP="002D628D">
      <w:pPr>
        <w:ind w:left="270" w:hanging="270"/>
        <w:jc w:val="both"/>
      </w:pPr>
      <w:r w:rsidRPr="00A44BE5">
        <w:t>C</w:t>
      </w:r>
      <w:r>
        <w:t xml:space="preserve">. </w:t>
      </w:r>
      <w:r w:rsidRPr="00A44BE5">
        <w:t xml:space="preserve">Noy (2008) </w:t>
      </w:r>
      <w:r>
        <w:t>“</w:t>
      </w:r>
      <w:r w:rsidRPr="00A44BE5">
        <w:t>Sampling Knowledge: The Hermeneutics of Snowball Sampling in Qualitative Research</w:t>
      </w:r>
      <w:r>
        <w:t>”</w:t>
      </w:r>
      <w:r w:rsidRPr="00A44BE5">
        <w:t xml:space="preserve">, </w:t>
      </w:r>
      <w:r w:rsidRPr="00A44BE5">
        <w:rPr>
          <w:i/>
          <w:iCs/>
        </w:rPr>
        <w:t>International Journal of Social Research Methodology</w:t>
      </w:r>
      <w:r w:rsidRPr="00A44BE5">
        <w:t>, 11</w:t>
      </w:r>
      <w:r>
        <w:t>(</w:t>
      </w:r>
      <w:r w:rsidRPr="00A44BE5">
        <w:t>4</w:t>
      </w:r>
      <w:r>
        <w:t>):</w:t>
      </w:r>
      <w:r w:rsidRPr="00A44BE5">
        <w:t xml:space="preserve"> 327-344</w:t>
      </w:r>
      <w:r>
        <w:t>.</w:t>
      </w:r>
    </w:p>
    <w:p w14:paraId="5BFA095A" w14:textId="37D081F6" w:rsidR="000D04A0" w:rsidRPr="000D04A0" w:rsidRDefault="000D04A0" w:rsidP="00A44BE5">
      <w:pPr>
        <w:ind w:left="270" w:hanging="270"/>
        <w:jc w:val="both"/>
      </w:pPr>
      <w:r w:rsidRPr="000D04A0">
        <w:t xml:space="preserve">A. Gray (2003) “Tying in the Texts” (pp. 127-146) in </w:t>
      </w:r>
      <w:r w:rsidRPr="000D04A0">
        <w:rPr>
          <w:i/>
          <w:iCs/>
        </w:rPr>
        <w:t>Research Practice for Cultural Studies</w:t>
      </w:r>
      <w:r w:rsidRPr="000D04A0">
        <w:t xml:space="preserve">, London: Sage. </w:t>
      </w:r>
    </w:p>
    <w:p w14:paraId="48BFC07E" w14:textId="4C6A7C23" w:rsidR="007D28C6" w:rsidRDefault="007D28C6">
      <w:pPr>
        <w:rPr>
          <w:b/>
          <w:bCs/>
        </w:rPr>
      </w:pPr>
    </w:p>
    <w:p w14:paraId="42ED5BEE" w14:textId="4774436B" w:rsidR="007D28C6" w:rsidRDefault="007D28C6" w:rsidP="007D28C6">
      <w:pPr>
        <w:jc w:val="both"/>
        <w:rPr>
          <w:b/>
          <w:bCs/>
        </w:rPr>
      </w:pPr>
      <w:r>
        <w:rPr>
          <w:b/>
          <w:bCs/>
        </w:rPr>
        <w:t>W</w:t>
      </w:r>
      <w:r>
        <w:rPr>
          <w:b/>
          <w:bCs/>
        </w:rPr>
        <w:t>7</w:t>
      </w:r>
      <w:r>
        <w:rPr>
          <w:b/>
          <w:bCs/>
        </w:rPr>
        <w:t xml:space="preserve"> (</w:t>
      </w:r>
      <w:r w:rsidR="00A44BE5" w:rsidRPr="00E87D9B">
        <w:rPr>
          <w:b/>
          <w:bCs/>
        </w:rPr>
        <w:t>Apr</w:t>
      </w:r>
      <w:r w:rsidR="00A44BE5">
        <w:rPr>
          <w:b/>
          <w:bCs/>
        </w:rPr>
        <w:t>il 14</w:t>
      </w:r>
      <w:r w:rsidR="00A44BE5" w:rsidRPr="00E5736E">
        <w:rPr>
          <w:b/>
          <w:bCs/>
          <w:vertAlign w:val="superscript"/>
        </w:rPr>
        <w:t>th</w:t>
      </w:r>
      <w:r>
        <w:rPr>
          <w:b/>
          <w:bCs/>
        </w:rPr>
        <w:t xml:space="preserve">): Locating yourself: ethics &amp; politics of research </w:t>
      </w:r>
    </w:p>
    <w:p w14:paraId="65734A52" w14:textId="1D821A9A" w:rsidR="00A44BE5" w:rsidRDefault="00A44BE5" w:rsidP="00A44BE5">
      <w:pPr>
        <w:jc w:val="both"/>
        <w:rPr>
          <w:iCs/>
        </w:rPr>
      </w:pPr>
    </w:p>
    <w:p w14:paraId="23435333" w14:textId="5FAAB6A1" w:rsidR="003D483A" w:rsidRDefault="003D483A" w:rsidP="00A44BE5">
      <w:pPr>
        <w:jc w:val="both"/>
        <w:rPr>
          <w:iCs/>
        </w:rPr>
      </w:pPr>
      <w:r w:rsidRPr="003D483A">
        <w:rPr>
          <w:b/>
          <w:bCs/>
          <w:iCs/>
        </w:rPr>
        <w:t xml:space="preserve">Assignment </w:t>
      </w:r>
      <w:r w:rsidR="00CF3BE6">
        <w:rPr>
          <w:b/>
          <w:bCs/>
          <w:iCs/>
        </w:rPr>
        <w:t>5</w:t>
      </w:r>
      <w:r w:rsidRPr="003D483A">
        <w:rPr>
          <w:b/>
          <w:bCs/>
          <w:iCs/>
        </w:rPr>
        <w:t xml:space="preserve"> is due</w:t>
      </w:r>
      <w:r w:rsidR="00561AAC">
        <w:rPr>
          <w:b/>
          <w:bCs/>
          <w:iCs/>
        </w:rPr>
        <w:t xml:space="preserve"> </w:t>
      </w:r>
      <w:r w:rsidR="00561AAC">
        <w:rPr>
          <w:b/>
          <w:bCs/>
        </w:rPr>
        <w:t>(5%)</w:t>
      </w:r>
      <w:r w:rsidRPr="003D483A">
        <w:rPr>
          <w:b/>
          <w:bCs/>
          <w:iCs/>
        </w:rPr>
        <w:t>:</w:t>
      </w:r>
      <w:r>
        <w:rPr>
          <w:iCs/>
        </w:rPr>
        <w:t xml:space="preserve"> </w:t>
      </w:r>
      <w:r w:rsidR="00CF3BE6">
        <w:t xml:space="preserve">Familiarize yourself with Sabanci University Research Ethics </w:t>
      </w:r>
      <w:r w:rsidR="000D04A0">
        <w:t>process and</w:t>
      </w:r>
      <w:r w:rsidR="00CF3BE6">
        <w:t xml:space="preserve"> examine the ethics committee application form. Prepare and bring to class a consent form you will provide your research participants with. </w:t>
      </w:r>
    </w:p>
    <w:p w14:paraId="79ADD99B" w14:textId="77777777" w:rsidR="003D483A" w:rsidRDefault="003D483A" w:rsidP="00A44BE5">
      <w:pPr>
        <w:jc w:val="both"/>
        <w:rPr>
          <w:iCs/>
        </w:rPr>
      </w:pPr>
    </w:p>
    <w:p w14:paraId="5A85DD8B" w14:textId="21DF452F" w:rsidR="007D28C6" w:rsidRDefault="007D28C6" w:rsidP="007D28C6">
      <w:pPr>
        <w:ind w:left="270" w:hanging="270"/>
        <w:jc w:val="both"/>
        <w:rPr>
          <w:i/>
        </w:rPr>
      </w:pPr>
      <w:r w:rsidRPr="00802CA2">
        <w:rPr>
          <w:iCs/>
        </w:rPr>
        <w:t>R. Horwitz (1993) “Just Stories of Ethnographic Authority”</w:t>
      </w:r>
      <w:r w:rsidR="00A44BE5">
        <w:rPr>
          <w:iCs/>
        </w:rPr>
        <w:t xml:space="preserve"> (</w:t>
      </w:r>
      <w:r w:rsidR="00A44BE5" w:rsidRPr="00802CA2">
        <w:rPr>
          <w:iCs/>
        </w:rPr>
        <w:t>pp. 31-43</w:t>
      </w:r>
      <w:r w:rsidR="00A44BE5">
        <w:rPr>
          <w:iCs/>
        </w:rPr>
        <w:t>)</w:t>
      </w:r>
      <w:r w:rsidRPr="00802CA2">
        <w:rPr>
          <w:iCs/>
        </w:rPr>
        <w:t>,</w:t>
      </w:r>
      <w:r>
        <w:rPr>
          <w:iCs/>
        </w:rPr>
        <w:t xml:space="preserve"> in</w:t>
      </w:r>
      <w:r w:rsidRPr="00802CA2">
        <w:rPr>
          <w:iCs/>
        </w:rPr>
        <w:t xml:space="preserve"> C. B. Brettell (ed.)</w:t>
      </w:r>
      <w:r>
        <w:rPr>
          <w:i/>
        </w:rPr>
        <w:t xml:space="preserve"> </w:t>
      </w:r>
      <w:r w:rsidRPr="00802CA2">
        <w:rPr>
          <w:i/>
        </w:rPr>
        <w:t>When They Read What We Write: The Politics of Ethnography</w:t>
      </w:r>
      <w:r>
        <w:rPr>
          <w:i/>
        </w:rPr>
        <w:t>,</w:t>
      </w:r>
      <w:r w:rsidRPr="00802CA2">
        <w:rPr>
          <w:i/>
        </w:rPr>
        <w:t xml:space="preserve"> </w:t>
      </w:r>
      <w:r w:rsidRPr="00802CA2">
        <w:rPr>
          <w:iCs/>
        </w:rPr>
        <w:t>Westport, CT: Bergin and Garvey</w:t>
      </w:r>
      <w:r w:rsidRPr="00802CA2">
        <w:rPr>
          <w:i/>
        </w:rPr>
        <w:t>.</w:t>
      </w:r>
    </w:p>
    <w:p w14:paraId="2C4FDA68" w14:textId="59D98E41" w:rsidR="00A44BE5" w:rsidRPr="00A44BE5" w:rsidRDefault="00A44BE5" w:rsidP="00A44BE5">
      <w:pPr>
        <w:ind w:left="270" w:hanging="270"/>
        <w:jc w:val="both"/>
        <w:rPr>
          <w:iCs/>
        </w:rPr>
      </w:pPr>
      <w:r>
        <w:rPr>
          <w:iCs/>
        </w:rPr>
        <w:lastRenderedPageBreak/>
        <w:t>S. Joseph (1996) “</w:t>
      </w:r>
      <w:r w:rsidRPr="00A44BE5">
        <w:rPr>
          <w:iCs/>
        </w:rPr>
        <w:t>Relationality and Ethnographic Subjectivity: Key Informants and the Construction of Personhood in Fieldwork</w:t>
      </w:r>
      <w:r w:rsidRPr="000D04A0">
        <w:rPr>
          <w:iCs/>
        </w:rPr>
        <w:t>” (pp.</w:t>
      </w:r>
      <w:r w:rsidR="000D04A0" w:rsidRPr="000D04A0">
        <w:rPr>
          <w:iCs/>
        </w:rPr>
        <w:t>107-121</w:t>
      </w:r>
      <w:r w:rsidRPr="000D04A0">
        <w:rPr>
          <w:iCs/>
        </w:rPr>
        <w:t>)</w:t>
      </w:r>
      <w:r>
        <w:rPr>
          <w:iCs/>
        </w:rPr>
        <w:t xml:space="preserve"> in D. Wolf (ed.) </w:t>
      </w:r>
      <w:r w:rsidRPr="00A44BE5">
        <w:rPr>
          <w:i/>
        </w:rPr>
        <w:t xml:space="preserve">Feminist Dilemmas </w:t>
      </w:r>
      <w:r w:rsidRPr="00A44BE5">
        <w:rPr>
          <w:i/>
        </w:rPr>
        <w:t>i</w:t>
      </w:r>
      <w:r w:rsidRPr="00A44BE5">
        <w:rPr>
          <w:i/>
        </w:rPr>
        <w:t>n Fieldwork</w:t>
      </w:r>
      <w:r>
        <w:rPr>
          <w:i/>
        </w:rPr>
        <w:t>,</w:t>
      </w:r>
      <w:r>
        <w:rPr>
          <w:iCs/>
        </w:rPr>
        <w:t xml:space="preserve"> London: Routledge.</w:t>
      </w:r>
    </w:p>
    <w:p w14:paraId="039AA29B" w14:textId="5E5CC04A" w:rsidR="000D04A0" w:rsidRPr="00A44BE5" w:rsidRDefault="000D04A0" w:rsidP="000D04A0">
      <w:pPr>
        <w:ind w:left="270" w:hanging="270"/>
        <w:jc w:val="both"/>
        <w:rPr>
          <w:iCs/>
        </w:rPr>
      </w:pPr>
      <w:r>
        <w:rPr>
          <w:iCs/>
        </w:rPr>
        <w:t xml:space="preserve">L.E. Lassiter (2001) </w:t>
      </w:r>
      <w:r w:rsidRPr="00A44BE5">
        <w:rPr>
          <w:iCs/>
        </w:rPr>
        <w:t xml:space="preserve">“From ‘Reading Over the Shoulders of Natives’ to ‘Reading Alongside Natives’, </w:t>
      </w:r>
      <w:proofErr w:type="gramStart"/>
      <w:r w:rsidRPr="00A44BE5">
        <w:rPr>
          <w:iCs/>
        </w:rPr>
        <w:t>Literally</w:t>
      </w:r>
      <w:proofErr w:type="gramEnd"/>
      <w:r w:rsidRPr="00A44BE5">
        <w:rPr>
          <w:iCs/>
        </w:rPr>
        <w:t>:</w:t>
      </w:r>
      <w:r>
        <w:rPr>
          <w:iCs/>
        </w:rPr>
        <w:t xml:space="preserve"> </w:t>
      </w:r>
      <w:r w:rsidRPr="00A44BE5">
        <w:rPr>
          <w:iCs/>
        </w:rPr>
        <w:t>Toward a Collaborative and Reciprocal Ethnography”</w:t>
      </w:r>
      <w:r>
        <w:rPr>
          <w:iCs/>
        </w:rPr>
        <w:t>,</w:t>
      </w:r>
      <w:r w:rsidRPr="00A44BE5">
        <w:rPr>
          <w:iCs/>
        </w:rPr>
        <w:t xml:space="preserve"> </w:t>
      </w:r>
      <w:r w:rsidRPr="00A44BE5">
        <w:rPr>
          <w:i/>
        </w:rPr>
        <w:t>Journal of Anthropological Research</w:t>
      </w:r>
      <w:r>
        <w:rPr>
          <w:iCs/>
        </w:rPr>
        <w:t>,</w:t>
      </w:r>
      <w:r w:rsidRPr="00A44BE5">
        <w:rPr>
          <w:iCs/>
        </w:rPr>
        <w:t xml:space="preserve"> 57 (2):</w:t>
      </w:r>
      <w:r>
        <w:rPr>
          <w:iCs/>
        </w:rPr>
        <w:t xml:space="preserve"> </w:t>
      </w:r>
      <w:r w:rsidRPr="00A44BE5">
        <w:rPr>
          <w:iCs/>
        </w:rPr>
        <w:t>137-49</w:t>
      </w:r>
      <w:r>
        <w:rPr>
          <w:iCs/>
        </w:rPr>
        <w:t>.</w:t>
      </w:r>
    </w:p>
    <w:p w14:paraId="2BAF8441" w14:textId="6F6263FC" w:rsidR="00A44BE5" w:rsidRPr="00A44BE5" w:rsidRDefault="00A44BE5" w:rsidP="007D28C6">
      <w:pPr>
        <w:ind w:left="270" w:hanging="270"/>
        <w:jc w:val="both"/>
        <w:rPr>
          <w:iCs/>
        </w:rPr>
      </w:pPr>
      <w:r>
        <w:rPr>
          <w:iCs/>
        </w:rPr>
        <w:t xml:space="preserve">L.T. Smith (2012) “Responding to the Imperatives of an Indigenous Agenda: A Case Study of Maori” </w:t>
      </w:r>
      <w:r w:rsidRPr="000D04A0">
        <w:rPr>
          <w:iCs/>
        </w:rPr>
        <w:t>(pp.</w:t>
      </w:r>
      <w:r w:rsidR="000D04A0" w:rsidRPr="000D04A0">
        <w:rPr>
          <w:iCs/>
        </w:rPr>
        <w:t xml:space="preserve"> 165-184</w:t>
      </w:r>
      <w:r w:rsidRPr="000D04A0">
        <w:rPr>
          <w:iCs/>
        </w:rPr>
        <w:t>)</w:t>
      </w:r>
      <w:r>
        <w:rPr>
          <w:iCs/>
        </w:rPr>
        <w:t xml:space="preserve"> in </w:t>
      </w:r>
      <w:r w:rsidRPr="00A44BE5">
        <w:rPr>
          <w:i/>
        </w:rPr>
        <w:t>Decolonizing Methodology: Research and Indigenous Peoples</w:t>
      </w:r>
      <w:r>
        <w:rPr>
          <w:iCs/>
        </w:rPr>
        <w:t>, New York: Zed.</w:t>
      </w:r>
    </w:p>
    <w:p w14:paraId="2C292E99" w14:textId="5BAD41F5" w:rsidR="007D28C6" w:rsidRDefault="007D28C6">
      <w:pPr>
        <w:rPr>
          <w:b/>
          <w:bCs/>
        </w:rPr>
      </w:pPr>
    </w:p>
    <w:p w14:paraId="3E1D0067" w14:textId="65CFDC12" w:rsidR="007D28C6" w:rsidRDefault="007D28C6" w:rsidP="007D28C6">
      <w:pPr>
        <w:jc w:val="both"/>
        <w:rPr>
          <w:rFonts w:ascii="TimesNewRomanPS" w:hAnsi="TimesNewRomanPS"/>
          <w:b/>
          <w:bCs/>
        </w:rPr>
      </w:pPr>
      <w:r w:rsidRPr="00E87D9B">
        <w:rPr>
          <w:b/>
          <w:bCs/>
        </w:rPr>
        <w:t>W</w:t>
      </w:r>
      <w:r>
        <w:rPr>
          <w:b/>
          <w:bCs/>
        </w:rPr>
        <w:t>8</w:t>
      </w:r>
      <w:r w:rsidRPr="00E87D9B">
        <w:rPr>
          <w:b/>
          <w:bCs/>
        </w:rPr>
        <w:t xml:space="preserve"> (</w:t>
      </w:r>
      <w:r w:rsidR="00A44BE5">
        <w:rPr>
          <w:b/>
          <w:bCs/>
        </w:rPr>
        <w:t>April 21</w:t>
      </w:r>
      <w:r w:rsidR="00A44BE5" w:rsidRPr="00E5736E">
        <w:rPr>
          <w:b/>
          <w:bCs/>
          <w:vertAlign w:val="superscript"/>
        </w:rPr>
        <w:t>st</w:t>
      </w:r>
      <w:r w:rsidRPr="00E87D9B">
        <w:rPr>
          <w:b/>
          <w:bCs/>
        </w:rPr>
        <w:t xml:space="preserve">): </w:t>
      </w:r>
      <w:r>
        <w:rPr>
          <w:rFonts w:ascii="TimesNewRomanPS" w:hAnsi="TimesNewRomanPS"/>
          <w:b/>
          <w:bCs/>
        </w:rPr>
        <w:t xml:space="preserve">Participant observation </w:t>
      </w:r>
    </w:p>
    <w:p w14:paraId="06A183DB" w14:textId="77777777" w:rsidR="00CF3BE6" w:rsidRDefault="00CF3BE6" w:rsidP="00A44BE5">
      <w:pPr>
        <w:tabs>
          <w:tab w:val="left" w:pos="1080"/>
        </w:tabs>
        <w:jc w:val="both"/>
        <w:rPr>
          <w:b/>
          <w:bCs/>
          <w:iCs/>
        </w:rPr>
      </w:pPr>
    </w:p>
    <w:p w14:paraId="7D1CA559" w14:textId="372D3B6E" w:rsidR="007D28C6" w:rsidRPr="00CF3BE6" w:rsidRDefault="00CF3BE6" w:rsidP="00A44BE5">
      <w:pPr>
        <w:tabs>
          <w:tab w:val="left" w:pos="1080"/>
        </w:tabs>
        <w:jc w:val="both"/>
      </w:pPr>
      <w:r w:rsidRPr="003D483A">
        <w:rPr>
          <w:b/>
          <w:bCs/>
          <w:iCs/>
        </w:rPr>
        <w:t xml:space="preserve">Assignment </w:t>
      </w:r>
      <w:r>
        <w:rPr>
          <w:b/>
          <w:bCs/>
          <w:iCs/>
        </w:rPr>
        <w:t>6</w:t>
      </w:r>
      <w:r w:rsidRPr="003D483A">
        <w:rPr>
          <w:b/>
          <w:bCs/>
          <w:iCs/>
        </w:rPr>
        <w:t xml:space="preserve"> is due</w:t>
      </w:r>
      <w:r w:rsidR="00561AAC">
        <w:rPr>
          <w:b/>
          <w:bCs/>
          <w:iCs/>
        </w:rPr>
        <w:t xml:space="preserve"> </w:t>
      </w:r>
      <w:r w:rsidR="00561AAC">
        <w:rPr>
          <w:b/>
          <w:bCs/>
        </w:rPr>
        <w:t>(5%)</w:t>
      </w:r>
      <w:r w:rsidRPr="003D483A">
        <w:rPr>
          <w:b/>
          <w:bCs/>
          <w:iCs/>
        </w:rPr>
        <w:t>:</w:t>
      </w:r>
      <w:r>
        <w:rPr>
          <w:b/>
          <w:bCs/>
          <w:iCs/>
        </w:rPr>
        <w:t xml:space="preserve"> </w:t>
      </w:r>
      <w:r>
        <w:rPr>
          <w:iCs/>
        </w:rPr>
        <w:t xml:space="preserve">Please discuss in </w:t>
      </w:r>
      <w:r w:rsidR="000D04A0">
        <w:rPr>
          <w:iCs/>
        </w:rPr>
        <w:t>writing</w:t>
      </w:r>
      <w:r>
        <w:rPr>
          <w:iCs/>
        </w:rPr>
        <w:t>: (i) whether you will be an insider, outsider or a halfie (half insider, half outsider) in your research site, and the advantages as well as disadvantages this will lead to, (ii) how much previous information you have on the site and how this may color your view.</w:t>
      </w:r>
    </w:p>
    <w:p w14:paraId="48BC88D5" w14:textId="77777777" w:rsidR="00CF3BE6" w:rsidRDefault="00CF3BE6" w:rsidP="00A44BE5">
      <w:pPr>
        <w:tabs>
          <w:tab w:val="left" w:pos="1080"/>
        </w:tabs>
        <w:jc w:val="both"/>
      </w:pPr>
    </w:p>
    <w:p w14:paraId="1CD399C0" w14:textId="77777777" w:rsidR="00A44BE5" w:rsidRDefault="007D28C6" w:rsidP="00A44BE5">
      <w:pPr>
        <w:tabs>
          <w:tab w:val="left" w:pos="1080"/>
        </w:tabs>
        <w:ind w:left="360" w:hanging="360"/>
        <w:jc w:val="both"/>
      </w:pPr>
      <w:r>
        <w:t xml:space="preserve">M. Crang &amp; I. Cook (2007) “Participant Observation” in </w:t>
      </w:r>
      <w:r w:rsidRPr="0091526A">
        <w:rPr>
          <w:i/>
        </w:rPr>
        <w:t>Doing Ethnographies</w:t>
      </w:r>
      <w:r>
        <w:t xml:space="preserve">, London: Sage, pp. 37-59. </w:t>
      </w:r>
    </w:p>
    <w:p w14:paraId="57047588" w14:textId="4F15A12D" w:rsidR="007D28C6" w:rsidRPr="00A44BE5" w:rsidRDefault="00A44BE5" w:rsidP="00A44BE5">
      <w:pPr>
        <w:tabs>
          <w:tab w:val="left" w:pos="1080"/>
        </w:tabs>
        <w:ind w:left="360" w:hanging="360"/>
        <w:jc w:val="both"/>
      </w:pPr>
      <w:r w:rsidRPr="00A44BE5">
        <w:t xml:space="preserve">T. </w:t>
      </w:r>
      <w:r w:rsidR="007D28C6" w:rsidRPr="00A44BE5">
        <w:t>Boellstorff</w:t>
      </w:r>
      <w:r w:rsidRPr="00A44BE5">
        <w:t xml:space="preserve"> et al</w:t>
      </w:r>
      <w:r w:rsidR="007D28C6" w:rsidRPr="00A44BE5">
        <w:t xml:space="preserve">. </w:t>
      </w:r>
      <w:r w:rsidRPr="00A44BE5">
        <w:t>(</w:t>
      </w:r>
      <w:r w:rsidR="007D28C6" w:rsidRPr="00A44BE5">
        <w:t>2012</w:t>
      </w:r>
      <w:r w:rsidRPr="00A44BE5">
        <w:t>)</w:t>
      </w:r>
      <w:r w:rsidR="007D28C6" w:rsidRPr="00A44BE5">
        <w:t xml:space="preserve"> “Participant Observation in Virtual Worlds”</w:t>
      </w:r>
      <w:r>
        <w:t xml:space="preserve"> (p</w:t>
      </w:r>
      <w:r w:rsidRPr="00A44BE5">
        <w:t>p. 65-91</w:t>
      </w:r>
      <w:r>
        <w:t>)</w:t>
      </w:r>
      <w:r w:rsidR="007D28C6" w:rsidRPr="00A44BE5">
        <w:t xml:space="preserve"> </w:t>
      </w:r>
      <w:r>
        <w:t>i</w:t>
      </w:r>
      <w:r w:rsidR="007D28C6" w:rsidRPr="00A44BE5">
        <w:t xml:space="preserve">n </w:t>
      </w:r>
      <w:r w:rsidR="007D28C6" w:rsidRPr="00A44BE5">
        <w:rPr>
          <w:i/>
          <w:iCs/>
        </w:rPr>
        <w:t>Ethnography and Virtual Worlds: A Handbook of Method</w:t>
      </w:r>
      <w:r w:rsidR="007D28C6" w:rsidRPr="00A44BE5">
        <w:t xml:space="preserve">. Princeton: Princeton University Press. </w:t>
      </w:r>
    </w:p>
    <w:p w14:paraId="611DC084" w14:textId="3ACE505E" w:rsidR="007D28C6" w:rsidRDefault="007D28C6" w:rsidP="007D28C6">
      <w:pPr>
        <w:tabs>
          <w:tab w:val="left" w:pos="1080"/>
        </w:tabs>
        <w:ind w:left="360" w:hanging="360"/>
        <w:jc w:val="both"/>
      </w:pPr>
      <w:r w:rsidRPr="003C3E89">
        <w:t>V. Colic-Peisker (2004)</w:t>
      </w:r>
      <w:r>
        <w:t xml:space="preserve"> </w:t>
      </w:r>
      <w:r w:rsidRPr="003C3E89">
        <w:t>“Doing ethnography in one’s own ethnic community”</w:t>
      </w:r>
      <w:r w:rsidR="00A44BE5">
        <w:t xml:space="preserve"> (</w:t>
      </w:r>
      <w:r w:rsidR="00A44BE5" w:rsidRPr="003C3E89">
        <w:t>pp. 82-94</w:t>
      </w:r>
      <w:r w:rsidR="00A44BE5">
        <w:t>)</w:t>
      </w:r>
      <w:r w:rsidRPr="003C3E89">
        <w:t xml:space="preserve"> in L. Hume &amp; J. Mulcock (eds.) </w:t>
      </w:r>
      <w:r w:rsidRPr="003C3E89">
        <w:rPr>
          <w:i/>
        </w:rPr>
        <w:t>Anthropologists in the Field: Cases in Participant Observation</w:t>
      </w:r>
      <w:r w:rsidRPr="003C3E89">
        <w:t>, NY: Columbia University Press.</w:t>
      </w:r>
    </w:p>
    <w:p w14:paraId="0FD80772" w14:textId="77777777" w:rsidR="007D28C6" w:rsidRDefault="007D28C6" w:rsidP="007D28C6">
      <w:pPr>
        <w:jc w:val="both"/>
        <w:rPr>
          <w:b/>
          <w:bCs/>
        </w:rPr>
      </w:pPr>
    </w:p>
    <w:p w14:paraId="45D6711B" w14:textId="656A3141" w:rsidR="007D28C6" w:rsidRDefault="007D28C6" w:rsidP="007D28C6">
      <w:pPr>
        <w:jc w:val="both"/>
        <w:rPr>
          <w:b/>
          <w:bCs/>
        </w:rPr>
      </w:pPr>
      <w:r>
        <w:rPr>
          <w:b/>
          <w:bCs/>
        </w:rPr>
        <w:t>W</w:t>
      </w:r>
      <w:r>
        <w:rPr>
          <w:b/>
          <w:bCs/>
        </w:rPr>
        <w:t>9</w:t>
      </w:r>
      <w:r>
        <w:rPr>
          <w:b/>
          <w:bCs/>
        </w:rPr>
        <w:t xml:space="preserve"> (</w:t>
      </w:r>
      <w:r w:rsidR="00A44BE5">
        <w:rPr>
          <w:b/>
          <w:bCs/>
        </w:rPr>
        <w:t>April 28</w:t>
      </w:r>
      <w:r w:rsidR="00A44BE5" w:rsidRPr="00E5736E">
        <w:rPr>
          <w:b/>
          <w:bCs/>
          <w:vertAlign w:val="superscript"/>
        </w:rPr>
        <w:t>th</w:t>
      </w:r>
      <w:r>
        <w:rPr>
          <w:b/>
          <w:bCs/>
        </w:rPr>
        <w:t>): Writing fieldnotes</w:t>
      </w:r>
    </w:p>
    <w:p w14:paraId="5180A809" w14:textId="77777777" w:rsidR="007D28C6" w:rsidRDefault="007D28C6" w:rsidP="007D28C6">
      <w:pPr>
        <w:ind w:left="360" w:hanging="360"/>
        <w:jc w:val="both"/>
        <w:rPr>
          <w:bCs/>
        </w:rPr>
      </w:pPr>
    </w:p>
    <w:p w14:paraId="717ED8B4" w14:textId="0A29FD41" w:rsidR="007D28C6" w:rsidRDefault="007D28C6" w:rsidP="007D28C6">
      <w:pPr>
        <w:ind w:left="360" w:hanging="360"/>
        <w:jc w:val="both"/>
        <w:rPr>
          <w:bCs/>
        </w:rPr>
      </w:pPr>
      <w:r>
        <w:rPr>
          <w:bCs/>
        </w:rPr>
        <w:t xml:space="preserve">R. </w:t>
      </w:r>
      <w:r w:rsidRPr="007D28C6">
        <w:rPr>
          <w:bCs/>
        </w:rPr>
        <w:t>Emerson</w:t>
      </w:r>
      <w:r>
        <w:rPr>
          <w:bCs/>
        </w:rPr>
        <w:t xml:space="preserve"> et al</w:t>
      </w:r>
      <w:r w:rsidRPr="007D28C6">
        <w:rPr>
          <w:bCs/>
        </w:rPr>
        <w:t xml:space="preserve"> </w:t>
      </w:r>
      <w:r>
        <w:rPr>
          <w:bCs/>
        </w:rPr>
        <w:t>(</w:t>
      </w:r>
      <w:r w:rsidRPr="007D28C6">
        <w:rPr>
          <w:bCs/>
        </w:rPr>
        <w:t>2011</w:t>
      </w:r>
      <w:r>
        <w:rPr>
          <w:bCs/>
        </w:rPr>
        <w:t>)</w:t>
      </w:r>
      <w:r w:rsidRPr="007D28C6">
        <w:rPr>
          <w:bCs/>
        </w:rPr>
        <w:t xml:space="preserve"> </w:t>
      </w:r>
      <w:r w:rsidRPr="007D28C6">
        <w:rPr>
          <w:bCs/>
          <w:i/>
          <w:iCs/>
        </w:rPr>
        <w:t>Writing Ethnographic Fieldnotes</w:t>
      </w:r>
      <w:r w:rsidRPr="007D28C6">
        <w:rPr>
          <w:bCs/>
        </w:rPr>
        <w:t>.</w:t>
      </w:r>
      <w:r>
        <w:rPr>
          <w:bCs/>
        </w:rPr>
        <w:t xml:space="preserve"> </w:t>
      </w:r>
      <w:r w:rsidRPr="007D28C6">
        <w:rPr>
          <w:bCs/>
        </w:rPr>
        <w:t xml:space="preserve">Chicago: University of Chicago Press. </w:t>
      </w:r>
      <w:r>
        <w:rPr>
          <w:bCs/>
        </w:rPr>
        <w:t>(</w:t>
      </w:r>
      <w:r w:rsidRPr="007D28C6">
        <w:rPr>
          <w:bCs/>
        </w:rPr>
        <w:t xml:space="preserve">Chapters </w:t>
      </w:r>
      <w:r>
        <w:rPr>
          <w:bCs/>
        </w:rPr>
        <w:t>2</w:t>
      </w:r>
      <w:r w:rsidRPr="007D28C6">
        <w:rPr>
          <w:bCs/>
        </w:rPr>
        <w:t xml:space="preserve"> &amp; </w:t>
      </w:r>
      <w:r>
        <w:rPr>
          <w:bCs/>
        </w:rPr>
        <w:t>3)</w:t>
      </w:r>
      <w:r>
        <w:rPr>
          <w:bCs/>
        </w:rPr>
        <w:t xml:space="preserve"> </w:t>
      </w:r>
    </w:p>
    <w:p w14:paraId="0BD2C888" w14:textId="77777777" w:rsidR="00CF3BE6" w:rsidRDefault="007D28C6" w:rsidP="00CF3BE6">
      <w:pPr>
        <w:ind w:left="360" w:hanging="360"/>
        <w:jc w:val="both"/>
        <w:rPr>
          <w:bCs/>
        </w:rPr>
      </w:pPr>
      <w:r>
        <w:rPr>
          <w:bCs/>
        </w:rPr>
        <w:t xml:space="preserve">P. </w:t>
      </w:r>
      <w:r w:rsidRPr="007D28C6">
        <w:rPr>
          <w:bCs/>
        </w:rPr>
        <w:t xml:space="preserve">Reynolds </w:t>
      </w:r>
      <w:r>
        <w:rPr>
          <w:bCs/>
        </w:rPr>
        <w:t>(</w:t>
      </w:r>
      <w:r w:rsidRPr="007D28C6">
        <w:rPr>
          <w:bCs/>
        </w:rPr>
        <w:t>2019</w:t>
      </w:r>
      <w:r>
        <w:rPr>
          <w:bCs/>
        </w:rPr>
        <w:t>)</w:t>
      </w:r>
      <w:r w:rsidRPr="007D28C6">
        <w:rPr>
          <w:bCs/>
        </w:rPr>
        <w:t xml:space="preserve"> </w:t>
      </w:r>
      <w:r w:rsidRPr="007D28C6">
        <w:rPr>
          <w:bCs/>
          <w:i/>
          <w:iCs/>
        </w:rPr>
        <w:t>The Uncaring, Intricate World: A Field Diary, Zambezi Valley, 1984-1985</w:t>
      </w:r>
      <w:r w:rsidRPr="007D28C6">
        <w:rPr>
          <w:bCs/>
        </w:rPr>
        <w:t xml:space="preserve">. Duke University Press. </w:t>
      </w:r>
      <w:r>
        <w:rPr>
          <w:bCs/>
        </w:rPr>
        <w:t>(selections)</w:t>
      </w:r>
    </w:p>
    <w:p w14:paraId="328AF94C" w14:textId="77777777" w:rsidR="00CF3BE6" w:rsidRDefault="00A44BE5" w:rsidP="00CF3BE6">
      <w:pPr>
        <w:ind w:left="360" w:hanging="360"/>
        <w:jc w:val="both"/>
        <w:rPr>
          <w:bCs/>
        </w:rPr>
      </w:pPr>
      <w:r w:rsidRPr="00A44BE5">
        <w:rPr>
          <w:bCs/>
        </w:rPr>
        <w:t xml:space="preserve">A. Causey (2016) “Introduction” (pp.1-24) in </w:t>
      </w:r>
      <w:r w:rsidRPr="00A44BE5">
        <w:rPr>
          <w:bCs/>
          <w:i/>
          <w:iCs/>
        </w:rPr>
        <w:t>Drawn to See: Drawing as an Ethnographic</w:t>
      </w:r>
      <w:r>
        <w:rPr>
          <w:bCs/>
          <w:i/>
          <w:iCs/>
        </w:rPr>
        <w:t xml:space="preserve"> </w:t>
      </w:r>
      <w:r w:rsidRPr="00A44BE5">
        <w:rPr>
          <w:bCs/>
          <w:i/>
          <w:iCs/>
        </w:rPr>
        <w:t>Method</w:t>
      </w:r>
      <w:r w:rsidRPr="00A44BE5">
        <w:rPr>
          <w:bCs/>
        </w:rPr>
        <w:t xml:space="preserve">. Toronto: University of Toronto Press. </w:t>
      </w:r>
    </w:p>
    <w:p w14:paraId="69EF4947" w14:textId="00BECB54" w:rsidR="00A44BE5" w:rsidRDefault="00A44BE5" w:rsidP="00CF3BE6">
      <w:pPr>
        <w:ind w:left="360" w:hanging="360"/>
        <w:jc w:val="both"/>
        <w:rPr>
          <w:bCs/>
        </w:rPr>
      </w:pPr>
      <w:r>
        <w:rPr>
          <w:bCs/>
        </w:rPr>
        <w:t xml:space="preserve">H. </w:t>
      </w:r>
      <w:r w:rsidRPr="00A44BE5">
        <w:rPr>
          <w:bCs/>
        </w:rPr>
        <w:t xml:space="preserve">Andrews (2012) </w:t>
      </w:r>
      <w:r>
        <w:rPr>
          <w:bCs/>
        </w:rPr>
        <w:t>“</w:t>
      </w:r>
      <w:r w:rsidRPr="00A44BE5">
        <w:rPr>
          <w:bCs/>
        </w:rPr>
        <w:t>Mapping My Way: Map-making and Analysis in Participant Observation</w:t>
      </w:r>
      <w:r>
        <w:rPr>
          <w:bCs/>
        </w:rPr>
        <w:t>” in</w:t>
      </w:r>
      <w:r w:rsidRPr="00A44BE5">
        <w:rPr>
          <w:bCs/>
        </w:rPr>
        <w:t xml:space="preserve"> Roberts</w:t>
      </w:r>
      <w:r>
        <w:rPr>
          <w:bCs/>
        </w:rPr>
        <w:t xml:space="preserve">, L. </w:t>
      </w:r>
      <w:r w:rsidRPr="00A44BE5">
        <w:rPr>
          <w:bCs/>
        </w:rPr>
        <w:t xml:space="preserve">(eds) </w:t>
      </w:r>
      <w:r w:rsidRPr="00A44BE5">
        <w:rPr>
          <w:bCs/>
          <w:i/>
          <w:iCs/>
        </w:rPr>
        <w:t>Mapping</w:t>
      </w:r>
      <w:r>
        <w:rPr>
          <w:bCs/>
          <w:i/>
          <w:iCs/>
        </w:rPr>
        <w:t xml:space="preserve"> </w:t>
      </w:r>
      <w:r w:rsidRPr="00A44BE5">
        <w:rPr>
          <w:bCs/>
          <w:i/>
          <w:iCs/>
        </w:rPr>
        <w:t>Culture</w:t>
      </w:r>
      <w:r>
        <w:rPr>
          <w:bCs/>
          <w:i/>
          <w:iCs/>
        </w:rPr>
        <w:t xml:space="preserve">s. London: </w:t>
      </w:r>
      <w:r w:rsidRPr="00A44BE5">
        <w:rPr>
          <w:bCs/>
        </w:rPr>
        <w:t>Palgrave Macmillan</w:t>
      </w:r>
      <w:r>
        <w:rPr>
          <w:bCs/>
        </w:rPr>
        <w:t xml:space="preserve">. </w:t>
      </w:r>
      <w:r w:rsidRPr="00A44BE5">
        <w:rPr>
          <w:bCs/>
        </w:rPr>
        <w:t>https://doi.org/10.1057/9781137025050_12</w:t>
      </w:r>
    </w:p>
    <w:p w14:paraId="5124715A" w14:textId="77777777" w:rsidR="00CF3BE6" w:rsidRDefault="00CF3BE6" w:rsidP="00A44BE5">
      <w:pPr>
        <w:jc w:val="both"/>
        <w:rPr>
          <w:b/>
          <w:bCs/>
        </w:rPr>
      </w:pPr>
    </w:p>
    <w:p w14:paraId="54FF40A0" w14:textId="4F2D81F9" w:rsidR="00A44BE5" w:rsidRDefault="00A44BE5" w:rsidP="00A44BE5">
      <w:pPr>
        <w:jc w:val="both"/>
        <w:rPr>
          <w:b/>
          <w:bCs/>
        </w:rPr>
      </w:pPr>
      <w:r>
        <w:rPr>
          <w:b/>
          <w:bCs/>
        </w:rPr>
        <w:t>Spring Break - Engage in</w:t>
      </w:r>
      <w:r w:rsidRPr="00116702">
        <w:rPr>
          <w:b/>
          <w:bCs/>
        </w:rPr>
        <w:t xml:space="preserve"> participant observation </w:t>
      </w:r>
      <w:r>
        <w:rPr>
          <w:b/>
          <w:bCs/>
        </w:rPr>
        <w:t xml:space="preserve">at two different times </w:t>
      </w:r>
      <w:r w:rsidR="000D04A0" w:rsidRPr="000D04A0">
        <w:t>(each no less than an hour)</w:t>
      </w:r>
      <w:r w:rsidR="000D04A0">
        <w:rPr>
          <w:b/>
          <w:bCs/>
        </w:rPr>
        <w:t xml:space="preserve"> </w:t>
      </w:r>
      <w:r>
        <w:rPr>
          <w:b/>
          <w:bCs/>
        </w:rPr>
        <w:t xml:space="preserve">in your selected field site </w:t>
      </w:r>
      <w:r w:rsidRPr="00116702">
        <w:rPr>
          <w:b/>
          <w:bCs/>
        </w:rPr>
        <w:t xml:space="preserve">and </w:t>
      </w:r>
      <w:r w:rsidR="000D04A0">
        <w:rPr>
          <w:b/>
          <w:bCs/>
        </w:rPr>
        <w:t>write up</w:t>
      </w:r>
      <w:r w:rsidRPr="00116702">
        <w:rPr>
          <w:b/>
          <w:bCs/>
        </w:rPr>
        <w:t xml:space="preserve"> fieldnotes</w:t>
      </w:r>
      <w:r w:rsidR="00CF3BE6">
        <w:rPr>
          <w:b/>
          <w:bCs/>
        </w:rPr>
        <w:t xml:space="preserve"> </w:t>
      </w:r>
      <w:r w:rsidR="00CF3BE6">
        <w:rPr>
          <w:bCs/>
        </w:rPr>
        <w:t xml:space="preserve">(minimum </w:t>
      </w:r>
      <w:r w:rsidR="00CF3BE6" w:rsidRPr="00CF3BE6">
        <w:rPr>
          <w:bCs/>
        </w:rPr>
        <w:t>4 double-spaced pages</w:t>
      </w:r>
      <w:r w:rsidR="00CF3BE6">
        <w:rPr>
          <w:bCs/>
        </w:rPr>
        <w:t>)</w:t>
      </w:r>
      <w:r w:rsidR="00CF3BE6">
        <w:rPr>
          <w:b/>
          <w:bCs/>
        </w:rPr>
        <w:t>.</w:t>
      </w:r>
    </w:p>
    <w:p w14:paraId="01F81CAA" w14:textId="77777777" w:rsidR="00A44BE5" w:rsidRPr="00A44BE5" w:rsidRDefault="00A44BE5" w:rsidP="00A44BE5">
      <w:pPr>
        <w:jc w:val="both"/>
        <w:rPr>
          <w:b/>
          <w:bCs/>
        </w:rPr>
      </w:pPr>
    </w:p>
    <w:p w14:paraId="6B759030" w14:textId="6EB84A60" w:rsidR="007D28C6" w:rsidRDefault="007D28C6" w:rsidP="007D28C6">
      <w:pPr>
        <w:jc w:val="both"/>
        <w:rPr>
          <w:b/>
          <w:bCs/>
        </w:rPr>
      </w:pPr>
      <w:r>
        <w:rPr>
          <w:b/>
          <w:bCs/>
        </w:rPr>
        <w:t>W</w:t>
      </w:r>
      <w:r>
        <w:rPr>
          <w:b/>
          <w:bCs/>
        </w:rPr>
        <w:t>10</w:t>
      </w:r>
      <w:r>
        <w:rPr>
          <w:b/>
          <w:bCs/>
        </w:rPr>
        <w:t xml:space="preserve"> (</w:t>
      </w:r>
      <w:r w:rsidR="00A44BE5">
        <w:rPr>
          <w:b/>
          <w:bCs/>
        </w:rPr>
        <w:t>May 12</w:t>
      </w:r>
      <w:r w:rsidR="00A44BE5" w:rsidRPr="00E5736E">
        <w:rPr>
          <w:b/>
          <w:bCs/>
          <w:vertAlign w:val="superscript"/>
        </w:rPr>
        <w:t>th</w:t>
      </w:r>
      <w:r>
        <w:rPr>
          <w:b/>
          <w:bCs/>
        </w:rPr>
        <w:t>): I</w:t>
      </w:r>
      <w:r>
        <w:rPr>
          <w:b/>
        </w:rPr>
        <w:t xml:space="preserve">nterviewing </w:t>
      </w:r>
    </w:p>
    <w:p w14:paraId="18297A86" w14:textId="45EBE5D8" w:rsidR="007D28C6" w:rsidRDefault="007D28C6" w:rsidP="007D28C6">
      <w:pPr>
        <w:jc w:val="both"/>
        <w:rPr>
          <w:b/>
          <w:bCs/>
        </w:rPr>
      </w:pPr>
    </w:p>
    <w:p w14:paraId="405F8E0A" w14:textId="337513F3" w:rsidR="003D483A" w:rsidRDefault="003D483A" w:rsidP="00CF3BE6">
      <w:pPr>
        <w:jc w:val="both"/>
        <w:rPr>
          <w:bCs/>
        </w:rPr>
      </w:pPr>
      <w:r>
        <w:rPr>
          <w:b/>
        </w:rPr>
        <w:t xml:space="preserve">Assignment </w:t>
      </w:r>
      <w:r w:rsidR="00CF3BE6">
        <w:rPr>
          <w:b/>
        </w:rPr>
        <w:t>7</w:t>
      </w:r>
      <w:r>
        <w:rPr>
          <w:b/>
        </w:rPr>
        <w:t xml:space="preserve"> is due</w:t>
      </w:r>
      <w:r w:rsidR="00561AAC">
        <w:rPr>
          <w:b/>
        </w:rPr>
        <w:t xml:space="preserve"> </w:t>
      </w:r>
      <w:r w:rsidR="00561AAC">
        <w:rPr>
          <w:b/>
          <w:bCs/>
        </w:rPr>
        <w:t>(5%)</w:t>
      </w:r>
      <w:r>
        <w:rPr>
          <w:b/>
        </w:rPr>
        <w:t xml:space="preserve">: </w:t>
      </w:r>
      <w:r w:rsidR="00CF3BE6">
        <w:rPr>
          <w:bCs/>
        </w:rPr>
        <w:t>Bring</w:t>
      </w:r>
      <w:r w:rsidR="00CF3BE6" w:rsidRPr="005D6718">
        <w:rPr>
          <w:bCs/>
        </w:rPr>
        <w:t xml:space="preserve"> a set of interview questions</w:t>
      </w:r>
      <w:r w:rsidR="00CF3BE6">
        <w:rPr>
          <w:bCs/>
        </w:rPr>
        <w:t xml:space="preserve"> </w:t>
      </w:r>
      <w:r w:rsidR="00CF3BE6">
        <w:rPr>
          <w:bCs/>
        </w:rPr>
        <w:t>to workshop</w:t>
      </w:r>
      <w:r w:rsidR="00CF3BE6">
        <w:rPr>
          <w:bCs/>
        </w:rPr>
        <w:t>.</w:t>
      </w:r>
      <w:r w:rsidR="00CF3BE6">
        <w:rPr>
          <w:bCs/>
        </w:rPr>
        <w:t xml:space="preserve"> </w:t>
      </w:r>
    </w:p>
    <w:p w14:paraId="13776640" w14:textId="77777777" w:rsidR="003D483A" w:rsidRDefault="003D483A" w:rsidP="007D28C6">
      <w:pPr>
        <w:jc w:val="both"/>
        <w:rPr>
          <w:b/>
          <w:bCs/>
        </w:rPr>
      </w:pPr>
    </w:p>
    <w:p w14:paraId="387A4FF6" w14:textId="4FCF82D4" w:rsidR="00A44BE5" w:rsidRDefault="00A44BE5" w:rsidP="00A44BE5">
      <w:pPr>
        <w:ind w:left="270" w:hanging="270"/>
        <w:jc w:val="both"/>
      </w:pPr>
      <w:r w:rsidRPr="00E87D9B">
        <w:t>J. Mason (</w:t>
      </w:r>
      <w:r w:rsidRPr="00E87D9B">
        <w:rPr>
          <w:rFonts w:ascii="TimesNewRomanPSMT" w:hAnsi="TimesNewRomanPSMT"/>
        </w:rPr>
        <w:t>2002) “</w:t>
      </w:r>
      <w:r>
        <w:rPr>
          <w:rFonts w:ascii="TimesNewRomanPSMT" w:hAnsi="TimesNewRomanPSMT"/>
        </w:rPr>
        <w:t>Qualitative Interviewing</w:t>
      </w:r>
      <w:r>
        <w:rPr>
          <w:rFonts w:ascii="TimesNewRomanPSMT" w:hAnsi="TimesNewRomanPSMT"/>
        </w:rPr>
        <w:t>”</w:t>
      </w:r>
      <w:r w:rsidRPr="00E87D9B">
        <w:rPr>
          <w:rFonts w:ascii="TimesNewRomanPSMT" w:hAnsi="TimesNewRomanPSMT"/>
        </w:rPr>
        <w:t xml:space="preserve"> (pp. </w:t>
      </w:r>
      <w:r>
        <w:rPr>
          <w:rFonts w:ascii="TimesNewRomanPSMT" w:hAnsi="TimesNewRomanPSMT"/>
        </w:rPr>
        <w:t>62</w:t>
      </w:r>
      <w:r>
        <w:rPr>
          <w:rFonts w:ascii="TimesNewRomanPSMT" w:hAnsi="TimesNewRomanPSMT"/>
        </w:rPr>
        <w:t>-</w:t>
      </w:r>
      <w:r>
        <w:rPr>
          <w:rFonts w:ascii="TimesNewRomanPSMT" w:hAnsi="TimesNewRomanPSMT"/>
        </w:rPr>
        <w:t>83</w:t>
      </w:r>
      <w:r w:rsidRPr="00E87D9B">
        <w:rPr>
          <w:rFonts w:ascii="TimesNewRomanPSMT" w:hAnsi="TimesNewRomanPSMT"/>
        </w:rPr>
        <w:t xml:space="preserve">) in </w:t>
      </w:r>
      <w:r w:rsidRPr="00E87D9B">
        <w:rPr>
          <w:rFonts w:ascii="TimesNewRomanPS" w:hAnsi="TimesNewRomanPS"/>
          <w:i/>
          <w:iCs/>
        </w:rPr>
        <w:t>Qualitative Researching</w:t>
      </w:r>
      <w:r w:rsidRPr="00E87D9B">
        <w:rPr>
          <w:rFonts w:ascii="TimesNewRomanPSMT" w:hAnsi="TimesNewRomanPSMT"/>
        </w:rPr>
        <w:t>, London: Sage.</w:t>
      </w:r>
    </w:p>
    <w:p w14:paraId="6EBA2C9B" w14:textId="605B08AD" w:rsidR="007D28C6" w:rsidRDefault="007D28C6" w:rsidP="007D28C6">
      <w:pPr>
        <w:ind w:left="180" w:hanging="180"/>
        <w:jc w:val="both"/>
      </w:pPr>
      <w:r>
        <w:lastRenderedPageBreak/>
        <w:t xml:space="preserve">J. P. </w:t>
      </w:r>
      <w:r w:rsidRPr="007D28C6">
        <w:t xml:space="preserve">Spradley (1979) </w:t>
      </w:r>
      <w:r>
        <w:t xml:space="preserve">“Interviewing an Informant” </w:t>
      </w:r>
      <w:r w:rsidR="00A44BE5">
        <w:t>(</w:t>
      </w:r>
      <w:r w:rsidR="00A44BE5">
        <w:t>pp. 55-68</w:t>
      </w:r>
      <w:r w:rsidR="00A44BE5">
        <w:t xml:space="preserve">) </w:t>
      </w:r>
      <w:r>
        <w:t xml:space="preserve">in </w:t>
      </w:r>
      <w:r w:rsidRPr="007D28C6">
        <w:rPr>
          <w:i/>
          <w:iCs/>
        </w:rPr>
        <w:t xml:space="preserve">The </w:t>
      </w:r>
      <w:r>
        <w:rPr>
          <w:i/>
          <w:iCs/>
        </w:rPr>
        <w:t>E</w:t>
      </w:r>
      <w:r w:rsidRPr="007D28C6">
        <w:rPr>
          <w:i/>
          <w:iCs/>
        </w:rPr>
        <w:t xml:space="preserve">thnographic </w:t>
      </w:r>
      <w:r>
        <w:rPr>
          <w:i/>
          <w:iCs/>
        </w:rPr>
        <w:t>I</w:t>
      </w:r>
      <w:r w:rsidRPr="007D28C6">
        <w:rPr>
          <w:i/>
          <w:iCs/>
        </w:rPr>
        <w:t>nterview</w:t>
      </w:r>
      <w:r>
        <w:t xml:space="preserve">, </w:t>
      </w:r>
      <w:r w:rsidRPr="007D28C6">
        <w:t xml:space="preserve">New York: Holt, </w:t>
      </w:r>
      <w:proofErr w:type="gramStart"/>
      <w:r w:rsidRPr="007D28C6">
        <w:t>Rinehart</w:t>
      </w:r>
      <w:proofErr w:type="gramEnd"/>
      <w:r w:rsidRPr="007D28C6">
        <w:t xml:space="preserve"> and Winston</w:t>
      </w:r>
      <w:r>
        <w:t>.</w:t>
      </w:r>
    </w:p>
    <w:p w14:paraId="1D7D14B3" w14:textId="2467DA16" w:rsidR="007D28C6" w:rsidRPr="007D28C6" w:rsidRDefault="007D28C6" w:rsidP="007D28C6">
      <w:pPr>
        <w:ind w:left="180" w:hanging="180"/>
        <w:jc w:val="both"/>
      </w:pPr>
      <w:r w:rsidRPr="00A44BE5">
        <w:t xml:space="preserve">S. </w:t>
      </w:r>
      <w:r w:rsidRPr="007D28C6">
        <w:t xml:space="preserve">Carter &amp; </w:t>
      </w:r>
      <w:r w:rsidRPr="00A44BE5">
        <w:t xml:space="preserve">C. </w:t>
      </w:r>
      <w:r w:rsidRPr="007D28C6">
        <w:t>Bolden (2012)</w:t>
      </w:r>
      <w:r w:rsidR="00A44BE5" w:rsidRPr="00A44BE5">
        <w:t xml:space="preserve"> “</w:t>
      </w:r>
      <w:r w:rsidRPr="007D28C6">
        <w:t>Culture work in the research interview</w:t>
      </w:r>
      <w:r w:rsidR="00A44BE5" w:rsidRPr="00A44BE5">
        <w:t xml:space="preserve">” </w:t>
      </w:r>
      <w:r w:rsidR="00A44BE5" w:rsidRPr="007D28C6">
        <w:t>(pp. 255-268)</w:t>
      </w:r>
      <w:r w:rsidR="00A44BE5" w:rsidRPr="00A44BE5">
        <w:t xml:space="preserve"> </w:t>
      </w:r>
      <w:proofErr w:type="gramStart"/>
      <w:r w:rsidR="00A44BE5" w:rsidRPr="00A44BE5">
        <w:t>i</w:t>
      </w:r>
      <w:r w:rsidRPr="007D28C6">
        <w:t>n </w:t>
      </w:r>
      <w:r w:rsidRPr="007D28C6">
        <w:rPr>
          <w:i/>
          <w:iCs/>
        </w:rPr>
        <w:t xml:space="preserve"> </w:t>
      </w:r>
      <w:r w:rsidR="000D04A0">
        <w:rPr>
          <w:i/>
          <w:iCs/>
        </w:rPr>
        <w:t>H</w:t>
      </w:r>
      <w:r w:rsidRPr="007D28C6">
        <w:rPr>
          <w:i/>
          <w:iCs/>
        </w:rPr>
        <w:t>andbook</w:t>
      </w:r>
      <w:proofErr w:type="gramEnd"/>
      <w:r w:rsidRPr="007D28C6">
        <w:rPr>
          <w:i/>
          <w:iCs/>
        </w:rPr>
        <w:t xml:space="preserve"> of interview research: The complexity of the craft</w:t>
      </w:r>
      <w:r w:rsidRPr="007D28C6">
        <w:t xml:space="preserve">. </w:t>
      </w:r>
      <w:r w:rsidR="00A44BE5" w:rsidRPr="00A44BE5">
        <w:t xml:space="preserve">London: </w:t>
      </w:r>
      <w:r w:rsidRPr="007D28C6">
        <w:t>S</w:t>
      </w:r>
      <w:r w:rsidR="00A44BE5" w:rsidRPr="00A44BE5">
        <w:t>age</w:t>
      </w:r>
      <w:r w:rsidRPr="00A44BE5">
        <w:t>.</w:t>
      </w:r>
    </w:p>
    <w:p w14:paraId="664D3F98" w14:textId="77777777" w:rsidR="007D28C6" w:rsidRDefault="007D28C6" w:rsidP="007D28C6">
      <w:pPr>
        <w:tabs>
          <w:tab w:val="left" w:pos="1080"/>
        </w:tabs>
        <w:ind w:left="360" w:hanging="360"/>
        <w:jc w:val="both"/>
      </w:pPr>
      <w:r>
        <w:t xml:space="preserve">P. Atkinson &amp; A. Coffey (2003) “Revisiting the relationship between participant observation and interviewing” in J.F. Gubrium &amp; J.A. Holstein (eds.) </w:t>
      </w:r>
      <w:r w:rsidRPr="003C3E89">
        <w:rPr>
          <w:i/>
          <w:iCs/>
        </w:rPr>
        <w:t>Postmodern Interviewing</w:t>
      </w:r>
      <w:r>
        <w:t>, London: Sage, pp.109-122.</w:t>
      </w:r>
    </w:p>
    <w:p w14:paraId="20C84573" w14:textId="05704F3C" w:rsidR="007D28C6" w:rsidRDefault="007D28C6">
      <w:pPr>
        <w:rPr>
          <w:b/>
          <w:bCs/>
        </w:rPr>
      </w:pPr>
    </w:p>
    <w:p w14:paraId="409C5344" w14:textId="0B955FE3" w:rsidR="00561AAC" w:rsidRDefault="00561AAC">
      <w:pPr>
        <w:rPr>
          <w:b/>
          <w:bCs/>
        </w:rPr>
      </w:pPr>
      <w:r>
        <w:rPr>
          <w:b/>
          <w:bCs/>
        </w:rPr>
        <w:t>No class on May 19</w:t>
      </w:r>
      <w:r w:rsidRPr="00561AAC">
        <w:rPr>
          <w:b/>
          <w:bCs/>
          <w:vertAlign w:val="superscript"/>
        </w:rPr>
        <w:t>th</w:t>
      </w:r>
      <w:r>
        <w:rPr>
          <w:b/>
          <w:bCs/>
        </w:rPr>
        <w:t xml:space="preserve"> – National Holiday. Please conduct your first interview this week.</w:t>
      </w:r>
    </w:p>
    <w:p w14:paraId="6C7110A7" w14:textId="77777777" w:rsidR="00561AAC" w:rsidRDefault="00561AAC">
      <w:pPr>
        <w:rPr>
          <w:b/>
          <w:bCs/>
        </w:rPr>
      </w:pPr>
    </w:p>
    <w:p w14:paraId="5E23AE5A" w14:textId="16F05B82" w:rsidR="007D28C6" w:rsidRDefault="007D28C6" w:rsidP="007D28C6">
      <w:pPr>
        <w:jc w:val="both"/>
        <w:rPr>
          <w:b/>
        </w:rPr>
      </w:pPr>
      <w:r>
        <w:rPr>
          <w:b/>
          <w:bCs/>
        </w:rPr>
        <w:t>W11 (May 26</w:t>
      </w:r>
      <w:r w:rsidRPr="00E5736E">
        <w:rPr>
          <w:b/>
          <w:bCs/>
          <w:vertAlign w:val="superscript"/>
        </w:rPr>
        <w:t>th</w:t>
      </w:r>
      <w:r>
        <w:rPr>
          <w:b/>
          <w:bCs/>
        </w:rPr>
        <w:t xml:space="preserve">): </w:t>
      </w:r>
      <w:r>
        <w:rPr>
          <w:b/>
        </w:rPr>
        <w:t>Data analysis</w:t>
      </w:r>
    </w:p>
    <w:p w14:paraId="3CAD7E2C" w14:textId="53942A1B" w:rsidR="00CF3BE6" w:rsidRPr="00CF3BE6" w:rsidRDefault="00CF3BE6" w:rsidP="00CF3BE6">
      <w:pPr>
        <w:jc w:val="both"/>
        <w:rPr>
          <w:b/>
        </w:rPr>
      </w:pPr>
    </w:p>
    <w:p w14:paraId="1275FDBE" w14:textId="660BDA68" w:rsidR="00CF3BE6" w:rsidRDefault="00CF3BE6" w:rsidP="00CF3BE6">
      <w:pPr>
        <w:jc w:val="both"/>
        <w:rPr>
          <w:rFonts w:ascii="TimesNewRomanPSMT" w:hAnsi="TimesNewRomanPSMT"/>
        </w:rPr>
      </w:pPr>
      <w:r>
        <w:rPr>
          <w:b/>
        </w:rPr>
        <w:t xml:space="preserve">Assignment </w:t>
      </w:r>
      <w:r>
        <w:rPr>
          <w:b/>
        </w:rPr>
        <w:t>8</w:t>
      </w:r>
      <w:r>
        <w:rPr>
          <w:b/>
        </w:rPr>
        <w:t xml:space="preserve"> is due</w:t>
      </w:r>
      <w:r w:rsidR="00561AAC">
        <w:rPr>
          <w:b/>
        </w:rPr>
        <w:t xml:space="preserve"> </w:t>
      </w:r>
      <w:r w:rsidR="00561AAC">
        <w:rPr>
          <w:b/>
          <w:bCs/>
        </w:rPr>
        <w:t>(5%)</w:t>
      </w:r>
      <w:r>
        <w:rPr>
          <w:b/>
        </w:rPr>
        <w:t xml:space="preserve">: </w:t>
      </w:r>
      <w:r w:rsidRPr="00CF3BE6">
        <w:rPr>
          <w:bCs/>
        </w:rPr>
        <w:t>Bring</w:t>
      </w:r>
      <w:r w:rsidRPr="00CF3BE6">
        <w:rPr>
          <w:bCs/>
        </w:rPr>
        <w:t xml:space="preserve"> </w:t>
      </w:r>
      <w:r>
        <w:rPr>
          <w:bCs/>
        </w:rPr>
        <w:t>your</w:t>
      </w:r>
      <w:r w:rsidRPr="00CF3BE6">
        <w:rPr>
          <w:bCs/>
        </w:rPr>
        <w:t xml:space="preserve"> fieldnotes</w:t>
      </w:r>
      <w:r>
        <w:rPr>
          <w:bCs/>
        </w:rPr>
        <w:t xml:space="preserve"> to class.</w:t>
      </w:r>
      <w:r w:rsidRPr="00CF3BE6">
        <w:rPr>
          <w:bCs/>
        </w:rPr>
        <w:t xml:space="preserve"> </w:t>
      </w:r>
      <w:r w:rsidRPr="00CF3BE6">
        <w:rPr>
          <w:rFonts w:ascii="TimesNewRomanPSMT" w:hAnsi="TimesNewRomanPSMT"/>
        </w:rPr>
        <w:t>In class, you will look for themes in them.</w:t>
      </w:r>
    </w:p>
    <w:p w14:paraId="0C08A478" w14:textId="69AC4F95" w:rsidR="003D483A" w:rsidRPr="00CF3BE6" w:rsidRDefault="00CF3BE6" w:rsidP="00CF3BE6">
      <w:pPr>
        <w:jc w:val="both"/>
        <w:rPr>
          <w:bCs/>
        </w:rPr>
      </w:pPr>
      <w:r>
        <w:rPr>
          <w:rFonts w:ascii="TimesNewRomanPSMT" w:hAnsi="TimesNewRomanPSMT"/>
        </w:rPr>
        <w:t xml:space="preserve"> </w:t>
      </w:r>
    </w:p>
    <w:p w14:paraId="2B3D4E46" w14:textId="77777777" w:rsidR="007D28C6" w:rsidRDefault="007D28C6" w:rsidP="007D28C6">
      <w:pPr>
        <w:ind w:left="360" w:hanging="360"/>
        <w:jc w:val="both"/>
        <w:rPr>
          <w:bCs/>
        </w:rPr>
      </w:pPr>
      <w:r>
        <w:rPr>
          <w:bCs/>
        </w:rPr>
        <w:t xml:space="preserve">R. </w:t>
      </w:r>
      <w:r w:rsidRPr="007D28C6">
        <w:rPr>
          <w:bCs/>
        </w:rPr>
        <w:t>Emerson</w:t>
      </w:r>
      <w:r>
        <w:rPr>
          <w:bCs/>
        </w:rPr>
        <w:t xml:space="preserve"> et al</w:t>
      </w:r>
      <w:r w:rsidRPr="007D28C6">
        <w:rPr>
          <w:bCs/>
        </w:rPr>
        <w:t xml:space="preserve"> </w:t>
      </w:r>
      <w:r>
        <w:rPr>
          <w:bCs/>
        </w:rPr>
        <w:t>(</w:t>
      </w:r>
      <w:r w:rsidRPr="007D28C6">
        <w:rPr>
          <w:bCs/>
        </w:rPr>
        <w:t>2011</w:t>
      </w:r>
      <w:r>
        <w:rPr>
          <w:bCs/>
        </w:rPr>
        <w:t>)</w:t>
      </w:r>
      <w:r w:rsidRPr="007D28C6">
        <w:rPr>
          <w:bCs/>
        </w:rPr>
        <w:t xml:space="preserve"> </w:t>
      </w:r>
      <w:r w:rsidRPr="007D28C6">
        <w:rPr>
          <w:bCs/>
          <w:i/>
          <w:iCs/>
        </w:rPr>
        <w:t>Writing Ethnographic Fieldnotes</w:t>
      </w:r>
      <w:r w:rsidRPr="007D28C6">
        <w:rPr>
          <w:bCs/>
        </w:rPr>
        <w:t>.</w:t>
      </w:r>
      <w:r>
        <w:rPr>
          <w:bCs/>
        </w:rPr>
        <w:t xml:space="preserve"> </w:t>
      </w:r>
      <w:r w:rsidRPr="007D28C6">
        <w:rPr>
          <w:bCs/>
        </w:rPr>
        <w:t>Chicago: University of Chicago Press. [Chapters 5 &amp; 6]</w:t>
      </w:r>
      <w:r>
        <w:rPr>
          <w:bCs/>
        </w:rPr>
        <w:t xml:space="preserve"> </w:t>
      </w:r>
    </w:p>
    <w:p w14:paraId="6689D4D1" w14:textId="77777777" w:rsidR="007D28C6" w:rsidRPr="007D28C6" w:rsidRDefault="007D28C6" w:rsidP="007D28C6">
      <w:pPr>
        <w:ind w:left="360" w:hanging="360"/>
        <w:jc w:val="both"/>
        <w:rPr>
          <w:bCs/>
        </w:rPr>
      </w:pPr>
      <w:r>
        <w:t xml:space="preserve">D. Silverman (2017) “How was it for you? The Interview Society and the irresistible rise of the (poorly analyzed) interview”, </w:t>
      </w:r>
      <w:r w:rsidRPr="00A466D3">
        <w:rPr>
          <w:i/>
          <w:iCs/>
        </w:rPr>
        <w:t>Qualitative Research</w:t>
      </w:r>
      <w:r>
        <w:t>, 17(2): 144-158.</w:t>
      </w:r>
    </w:p>
    <w:p w14:paraId="63633B70" w14:textId="2128FF62" w:rsidR="007D28C6" w:rsidRDefault="007D28C6" w:rsidP="007D28C6">
      <w:pPr>
        <w:ind w:left="270" w:hanging="270"/>
        <w:jc w:val="both"/>
        <w:rPr>
          <w:bCs/>
        </w:rPr>
      </w:pPr>
      <w:r>
        <w:rPr>
          <w:bCs/>
        </w:rPr>
        <w:t xml:space="preserve">K. Charmaz &amp; L. Liska Belgrave (2012) “Qualitative Interviewing and Grounded Theory Analysis” </w:t>
      </w:r>
      <w:r w:rsidR="000D04A0">
        <w:rPr>
          <w:bCs/>
        </w:rPr>
        <w:t>(</w:t>
      </w:r>
      <w:r w:rsidR="000D04A0">
        <w:rPr>
          <w:bCs/>
        </w:rPr>
        <w:t>pp. 347-366</w:t>
      </w:r>
      <w:r w:rsidR="000D04A0">
        <w:rPr>
          <w:bCs/>
        </w:rPr>
        <w:t xml:space="preserve">) </w:t>
      </w:r>
      <w:r>
        <w:rPr>
          <w:bCs/>
        </w:rPr>
        <w:t xml:space="preserve">in J.F. Gubrium et al (eds) </w:t>
      </w:r>
      <w:r w:rsidRPr="007D28C6">
        <w:rPr>
          <w:bCs/>
          <w:i/>
          <w:iCs/>
        </w:rPr>
        <w:t>Handbook of Interview Research: The Complexity of the Craft</w:t>
      </w:r>
      <w:r>
        <w:rPr>
          <w:bCs/>
        </w:rPr>
        <w:t xml:space="preserve">, </w:t>
      </w:r>
      <w:r w:rsidR="000D04A0">
        <w:rPr>
          <w:bCs/>
        </w:rPr>
        <w:t xml:space="preserve">London: </w:t>
      </w:r>
      <w:r>
        <w:rPr>
          <w:bCs/>
        </w:rPr>
        <w:t>Sage.</w:t>
      </w:r>
    </w:p>
    <w:p w14:paraId="6F140D9C" w14:textId="55663020" w:rsidR="007D28C6" w:rsidRDefault="007D28C6" w:rsidP="007D28C6">
      <w:pPr>
        <w:ind w:left="270" w:hanging="270"/>
        <w:jc w:val="both"/>
        <w:rPr>
          <w:bCs/>
        </w:rPr>
      </w:pPr>
      <w:r>
        <w:rPr>
          <w:bCs/>
        </w:rPr>
        <w:t>C. Kohler Riessman (2012) “Analysis of Personal Narratives”</w:t>
      </w:r>
      <w:r w:rsidR="000D04A0">
        <w:rPr>
          <w:bCs/>
        </w:rPr>
        <w:t xml:space="preserve"> (</w:t>
      </w:r>
      <w:r w:rsidR="000D04A0">
        <w:rPr>
          <w:bCs/>
        </w:rPr>
        <w:t>pp. 367-380</w:t>
      </w:r>
      <w:r w:rsidR="000D04A0">
        <w:rPr>
          <w:bCs/>
        </w:rPr>
        <w:t>)</w:t>
      </w:r>
      <w:r w:rsidRPr="007D28C6">
        <w:rPr>
          <w:bCs/>
        </w:rPr>
        <w:t xml:space="preserve"> </w:t>
      </w:r>
      <w:r>
        <w:rPr>
          <w:bCs/>
        </w:rPr>
        <w:t>in J.F.</w:t>
      </w:r>
      <w:r>
        <w:rPr>
          <w:bCs/>
        </w:rPr>
        <w:t xml:space="preserve"> </w:t>
      </w:r>
      <w:r>
        <w:rPr>
          <w:bCs/>
        </w:rPr>
        <w:t xml:space="preserve">Gubrium et al (eds) </w:t>
      </w:r>
      <w:r w:rsidRPr="007D28C6">
        <w:rPr>
          <w:bCs/>
          <w:i/>
          <w:iCs/>
        </w:rPr>
        <w:t>Handbook of Interview Research: The Complexity of the Craft</w:t>
      </w:r>
      <w:r>
        <w:rPr>
          <w:bCs/>
        </w:rPr>
        <w:t xml:space="preserve">, </w:t>
      </w:r>
      <w:r w:rsidR="000D04A0">
        <w:rPr>
          <w:bCs/>
        </w:rPr>
        <w:t xml:space="preserve">London: </w:t>
      </w:r>
      <w:r>
        <w:rPr>
          <w:bCs/>
        </w:rPr>
        <w:t>Sage</w:t>
      </w:r>
      <w:r w:rsidR="000D04A0">
        <w:rPr>
          <w:bCs/>
        </w:rPr>
        <w:t>.</w:t>
      </w:r>
    </w:p>
    <w:p w14:paraId="1ACDA445" w14:textId="77777777" w:rsidR="007D28C6" w:rsidRDefault="007D28C6">
      <w:pPr>
        <w:rPr>
          <w:b/>
          <w:bCs/>
        </w:rPr>
      </w:pPr>
    </w:p>
    <w:p w14:paraId="22761742" w14:textId="77777777" w:rsidR="00A44BE5" w:rsidRDefault="00A44BE5" w:rsidP="00A44BE5">
      <w:pPr>
        <w:jc w:val="both"/>
        <w:rPr>
          <w:rFonts w:ascii="TimesNewRomanPSMT" w:hAnsi="TimesNewRomanPSMT"/>
          <w:b/>
          <w:bCs/>
          <w:color w:val="191616"/>
        </w:rPr>
      </w:pPr>
      <w:r>
        <w:rPr>
          <w:b/>
          <w:bCs/>
        </w:rPr>
        <w:t>W12 (June 2</w:t>
      </w:r>
      <w:r w:rsidRPr="00E5736E">
        <w:rPr>
          <w:b/>
          <w:bCs/>
          <w:vertAlign w:val="superscript"/>
        </w:rPr>
        <w:t>nd</w:t>
      </w:r>
      <w:r>
        <w:rPr>
          <w:b/>
          <w:bCs/>
        </w:rPr>
        <w:t xml:space="preserve">): </w:t>
      </w:r>
      <w:r>
        <w:rPr>
          <w:rFonts w:ascii="TimesNewRomanPSMT" w:hAnsi="TimesNewRomanPSMT"/>
          <w:b/>
          <w:bCs/>
          <w:color w:val="191616"/>
        </w:rPr>
        <w:t>Writing up: Making arguments</w:t>
      </w:r>
    </w:p>
    <w:p w14:paraId="4B052936" w14:textId="18187F02" w:rsidR="00A44BE5" w:rsidRDefault="00A44BE5" w:rsidP="00A44BE5">
      <w:pPr>
        <w:autoSpaceDE w:val="0"/>
        <w:autoSpaceDN w:val="0"/>
        <w:adjustRightInd w:val="0"/>
        <w:jc w:val="both"/>
        <w:rPr>
          <w:b/>
        </w:rPr>
      </w:pPr>
    </w:p>
    <w:p w14:paraId="7ECD3987" w14:textId="78426773" w:rsidR="00561AAC" w:rsidRDefault="00561AAC" w:rsidP="00A44BE5">
      <w:pPr>
        <w:autoSpaceDE w:val="0"/>
        <w:autoSpaceDN w:val="0"/>
        <w:adjustRightInd w:val="0"/>
        <w:jc w:val="both"/>
        <w:rPr>
          <w:bCs/>
        </w:rPr>
      </w:pPr>
      <w:r>
        <w:rPr>
          <w:b/>
        </w:rPr>
        <w:t xml:space="preserve">Assignment </w:t>
      </w:r>
      <w:r>
        <w:rPr>
          <w:b/>
        </w:rPr>
        <w:t>9</w:t>
      </w:r>
      <w:r>
        <w:rPr>
          <w:b/>
        </w:rPr>
        <w:t xml:space="preserve"> is due </w:t>
      </w:r>
      <w:r>
        <w:rPr>
          <w:b/>
          <w:bCs/>
        </w:rPr>
        <w:t>(5%)</w:t>
      </w:r>
      <w:r>
        <w:rPr>
          <w:b/>
          <w:bCs/>
        </w:rPr>
        <w:t xml:space="preserve">: </w:t>
      </w:r>
      <w:r>
        <w:rPr>
          <w:bCs/>
        </w:rPr>
        <w:t xml:space="preserve">Come to class ready to discuss how your interview went </w:t>
      </w:r>
      <w:r w:rsidRPr="00561AAC">
        <w:rPr>
          <w:bCs/>
        </w:rPr>
        <w:t>(don’t forget to take fieldnotes after each interview!).</w:t>
      </w:r>
      <w:r>
        <w:rPr>
          <w:bCs/>
        </w:rPr>
        <w:t xml:space="preserve"> Also bring to class </w:t>
      </w:r>
      <w:r>
        <w:rPr>
          <w:bCs/>
        </w:rPr>
        <w:t>your</w:t>
      </w:r>
      <w:r>
        <w:rPr>
          <w:bCs/>
        </w:rPr>
        <w:t xml:space="preserve"> </w:t>
      </w:r>
      <w:r w:rsidRPr="00465DB0">
        <w:rPr>
          <w:bCs/>
          <w:u w:val="single"/>
        </w:rPr>
        <w:t>transcribed</w:t>
      </w:r>
      <w:r>
        <w:rPr>
          <w:bCs/>
        </w:rPr>
        <w:t xml:space="preserve"> interview – in class you will work on coding it.</w:t>
      </w:r>
    </w:p>
    <w:p w14:paraId="105A1416" w14:textId="77777777" w:rsidR="00561AAC" w:rsidRDefault="00561AAC" w:rsidP="00A44BE5">
      <w:pPr>
        <w:autoSpaceDE w:val="0"/>
        <w:autoSpaceDN w:val="0"/>
        <w:adjustRightInd w:val="0"/>
        <w:jc w:val="both"/>
        <w:rPr>
          <w:b/>
        </w:rPr>
      </w:pPr>
    </w:p>
    <w:p w14:paraId="200AD6E8" w14:textId="77777777" w:rsidR="00A44BE5" w:rsidRDefault="00A44BE5" w:rsidP="00A44BE5">
      <w:pPr>
        <w:ind w:left="360" w:hanging="360"/>
        <w:jc w:val="both"/>
      </w:pPr>
      <w:r>
        <w:t xml:space="preserve">W. Booth et al. (2016) “Making Good Arguments: An Overview” in </w:t>
      </w:r>
      <w:r w:rsidRPr="0055055B">
        <w:rPr>
          <w:i/>
          <w:iCs/>
        </w:rPr>
        <w:t>The Craft of Research</w:t>
      </w:r>
      <w:r>
        <w:t>, Chicago: University of Chicago Press, pp.110-121.</w:t>
      </w:r>
    </w:p>
    <w:p w14:paraId="5AE35766" w14:textId="3846EFCF" w:rsidR="00A44BE5" w:rsidRDefault="00A44BE5" w:rsidP="00A44BE5">
      <w:pPr>
        <w:ind w:left="360" w:hanging="360"/>
        <w:jc w:val="both"/>
      </w:pPr>
      <w:r>
        <w:t xml:space="preserve">H. S. Becker (1998) “Concepts” in </w:t>
      </w:r>
      <w:r w:rsidRPr="00AE190F">
        <w:rPr>
          <w:i/>
          <w:iCs/>
        </w:rPr>
        <w:t>Tricks of the Trade: How to Think about Your Research While You’re Doing it</w:t>
      </w:r>
      <w:r>
        <w:t xml:space="preserve">, Chicago: </w:t>
      </w:r>
      <w:proofErr w:type="gramStart"/>
      <w:r>
        <w:t>the</w:t>
      </w:r>
      <w:proofErr w:type="gramEnd"/>
      <w:r>
        <w:t xml:space="preserve"> University of Chicago Press, pp. 109-145.</w:t>
      </w:r>
    </w:p>
    <w:p w14:paraId="146AA83A" w14:textId="4F956A90" w:rsidR="000D04A0" w:rsidRDefault="000D04A0" w:rsidP="00A44BE5">
      <w:pPr>
        <w:ind w:left="360" w:hanging="360"/>
        <w:jc w:val="both"/>
      </w:pPr>
      <w:r>
        <w:t xml:space="preserve">E.H. </w:t>
      </w:r>
      <w:r w:rsidRPr="000D04A0">
        <w:t>Young</w:t>
      </w:r>
      <w:r>
        <w:t xml:space="preserve"> &amp;</w:t>
      </w:r>
      <w:r w:rsidRPr="000D04A0">
        <w:t xml:space="preserve"> </w:t>
      </w:r>
      <w:r>
        <w:t xml:space="preserve">R. </w:t>
      </w:r>
      <w:r w:rsidRPr="000D04A0">
        <w:t>Lee</w:t>
      </w:r>
      <w:r>
        <w:t xml:space="preserve"> </w:t>
      </w:r>
      <w:r w:rsidRPr="000D04A0">
        <w:t xml:space="preserve">(1996) </w:t>
      </w:r>
      <w:r>
        <w:t>“</w:t>
      </w:r>
      <w:r w:rsidRPr="000D04A0">
        <w:t>Fieldworker feelings as data: 'emotion work' and 'feeling rules' in first person accounts of sociological fieldwork</w:t>
      </w:r>
      <w:r>
        <w:t>” (</w:t>
      </w:r>
      <w:r w:rsidRPr="000D04A0">
        <w:t>pp. 97–113</w:t>
      </w:r>
      <w:r>
        <w:t>)</w:t>
      </w:r>
      <w:r w:rsidRPr="000D04A0">
        <w:t xml:space="preserve"> in V. James and J. Gabe (eds) </w:t>
      </w:r>
      <w:r w:rsidRPr="000D04A0">
        <w:rPr>
          <w:i/>
          <w:iCs/>
        </w:rPr>
        <w:t>Health and the Sociology of Emotions</w:t>
      </w:r>
      <w:r w:rsidRPr="000D04A0">
        <w:t>. London: Blackwell.</w:t>
      </w:r>
    </w:p>
    <w:p w14:paraId="0CDFED8C" w14:textId="77777777" w:rsidR="00A44BE5" w:rsidRDefault="00A44BE5" w:rsidP="00A44BE5">
      <w:pPr>
        <w:jc w:val="both"/>
        <w:rPr>
          <w:b/>
          <w:bCs/>
        </w:rPr>
      </w:pPr>
    </w:p>
    <w:p w14:paraId="05A8BECC" w14:textId="50B3C9E1" w:rsidR="00A44BE5" w:rsidRDefault="00A44BE5" w:rsidP="00A44BE5">
      <w:pPr>
        <w:jc w:val="both"/>
        <w:rPr>
          <w:b/>
        </w:rPr>
      </w:pPr>
      <w:r>
        <w:rPr>
          <w:b/>
          <w:bCs/>
        </w:rPr>
        <w:t>W13 (June 9</w:t>
      </w:r>
      <w:r w:rsidRPr="00E5736E">
        <w:rPr>
          <w:b/>
          <w:bCs/>
          <w:vertAlign w:val="superscript"/>
        </w:rPr>
        <w:t>th</w:t>
      </w:r>
      <w:r>
        <w:rPr>
          <w:b/>
          <w:bCs/>
        </w:rPr>
        <w:t xml:space="preserve">): </w:t>
      </w:r>
      <w:r>
        <w:rPr>
          <w:b/>
        </w:rPr>
        <w:t xml:space="preserve">Writing up: </w:t>
      </w:r>
      <w:r w:rsidR="003D483A">
        <w:rPr>
          <w:b/>
        </w:rPr>
        <w:t>Degrees of storytelling?</w:t>
      </w:r>
    </w:p>
    <w:p w14:paraId="3ECCE531" w14:textId="77777777" w:rsidR="003D483A" w:rsidRDefault="003D483A" w:rsidP="003D483A">
      <w:pPr>
        <w:jc w:val="both"/>
        <w:rPr>
          <w:b/>
        </w:rPr>
      </w:pPr>
    </w:p>
    <w:p w14:paraId="1E229B0D" w14:textId="77777777" w:rsidR="00561AAC" w:rsidRDefault="003D483A" w:rsidP="00561AAC">
      <w:pPr>
        <w:jc w:val="both"/>
        <w:rPr>
          <w:bCs/>
        </w:rPr>
      </w:pPr>
      <w:r>
        <w:rPr>
          <w:b/>
        </w:rPr>
        <w:t xml:space="preserve">Assignment </w:t>
      </w:r>
      <w:r w:rsidR="00561AAC">
        <w:rPr>
          <w:b/>
        </w:rPr>
        <w:t>10</w:t>
      </w:r>
      <w:r>
        <w:rPr>
          <w:b/>
        </w:rPr>
        <w:t xml:space="preserve"> is due</w:t>
      </w:r>
      <w:r w:rsidR="00561AAC">
        <w:rPr>
          <w:b/>
        </w:rPr>
        <w:t xml:space="preserve"> </w:t>
      </w:r>
      <w:r w:rsidR="00561AAC">
        <w:rPr>
          <w:b/>
          <w:bCs/>
        </w:rPr>
        <w:t>(5%)</w:t>
      </w:r>
      <w:r>
        <w:rPr>
          <w:b/>
        </w:rPr>
        <w:t xml:space="preserve">: </w:t>
      </w:r>
      <w:r w:rsidR="00561AAC" w:rsidRPr="00561AAC">
        <w:rPr>
          <w:bCs/>
        </w:rPr>
        <w:t>Carole McGranahan says</w:t>
      </w:r>
      <w:r w:rsidR="00561AAC">
        <w:rPr>
          <w:bCs/>
        </w:rPr>
        <w:t>:</w:t>
      </w:r>
      <w:r w:rsidR="00561AAC" w:rsidRPr="00561AAC">
        <w:rPr>
          <w:bCs/>
        </w:rPr>
        <w:t xml:space="preserve"> “</w:t>
      </w:r>
      <w:r w:rsidR="00561AAC" w:rsidRPr="00561AAC">
        <w:rPr>
          <w:bCs/>
        </w:rPr>
        <w:t>When I sat down to write my dissertation and faced the question of where to start, my advisor Ann Laura Stoler gave me a piece of advice I now share with my graduate students: start with a story you know must be in there, one that can’t be left out.</w:t>
      </w:r>
      <w:r w:rsidR="00561AAC" w:rsidRPr="00561AAC">
        <w:rPr>
          <w:bCs/>
        </w:rPr>
        <w:t>”</w:t>
      </w:r>
      <w:r w:rsidR="00561AAC">
        <w:rPr>
          <w:bCs/>
        </w:rPr>
        <w:t xml:space="preserve"> </w:t>
      </w:r>
    </w:p>
    <w:p w14:paraId="5F66D08B" w14:textId="16B09A73" w:rsidR="00561AAC" w:rsidRPr="00561AAC" w:rsidRDefault="00561AAC" w:rsidP="00561AAC">
      <w:pPr>
        <w:rPr>
          <w:i/>
          <w:iCs/>
        </w:rPr>
      </w:pPr>
      <w:r w:rsidRPr="00561AAC">
        <w:rPr>
          <w:bCs/>
          <w:i/>
          <w:iCs/>
        </w:rPr>
        <w:lastRenderedPageBreak/>
        <w:t xml:space="preserve">[Find </w:t>
      </w:r>
      <w:r>
        <w:rPr>
          <w:bCs/>
          <w:i/>
          <w:iCs/>
        </w:rPr>
        <w:t>her</w:t>
      </w:r>
      <w:r w:rsidRPr="00561AAC">
        <w:rPr>
          <w:bCs/>
          <w:i/>
          <w:iCs/>
        </w:rPr>
        <w:t xml:space="preserve"> entire piece here: </w:t>
      </w:r>
      <w:r w:rsidRPr="00561AAC">
        <w:rPr>
          <w:bCs/>
          <w:i/>
          <w:iCs/>
        </w:rPr>
        <w:t>https://savageminds.org/2015/10/19/anthropology-as-theoretical-storytelling/</w:t>
      </w:r>
      <w:r w:rsidRPr="00561AAC">
        <w:rPr>
          <w:bCs/>
          <w:i/>
          <w:iCs/>
        </w:rPr>
        <w:t>]</w:t>
      </w:r>
    </w:p>
    <w:p w14:paraId="06E1359F" w14:textId="4993EC18" w:rsidR="00CF3BE6" w:rsidRPr="00561AAC" w:rsidRDefault="00561AAC" w:rsidP="003D483A">
      <w:pPr>
        <w:jc w:val="both"/>
        <w:rPr>
          <w:bCs/>
        </w:rPr>
      </w:pPr>
      <w:r w:rsidRPr="00561AAC">
        <w:rPr>
          <w:bCs/>
        </w:rPr>
        <w:t xml:space="preserve">In class you will work on writing the story that </w:t>
      </w:r>
      <w:r>
        <w:rPr>
          <w:bCs/>
        </w:rPr>
        <w:t xml:space="preserve">you know can’t be left out of your mini ethnography. </w:t>
      </w:r>
    </w:p>
    <w:p w14:paraId="1F7ED80A" w14:textId="45842C4F" w:rsidR="003D483A" w:rsidRDefault="003D483A" w:rsidP="00A44BE5">
      <w:pPr>
        <w:jc w:val="both"/>
      </w:pPr>
    </w:p>
    <w:p w14:paraId="7AA4A87D" w14:textId="7CD24B40" w:rsidR="000D04A0" w:rsidRDefault="000D04A0" w:rsidP="000D04A0">
      <w:pPr>
        <w:ind w:left="360" w:hanging="360"/>
        <w:jc w:val="both"/>
      </w:pPr>
      <w:r>
        <w:t xml:space="preserve">M. Wolf (1992) </w:t>
      </w:r>
      <w:r w:rsidRPr="000D04A0">
        <w:rPr>
          <w:i/>
          <w:iCs/>
        </w:rPr>
        <w:t>A Thrice Told Tale: Feminism, Post-</w:t>
      </w:r>
      <w:proofErr w:type="gramStart"/>
      <w:r w:rsidRPr="000D04A0">
        <w:rPr>
          <w:i/>
          <w:iCs/>
        </w:rPr>
        <w:t>modernism</w:t>
      </w:r>
      <w:proofErr w:type="gramEnd"/>
      <w:r w:rsidRPr="000D04A0">
        <w:rPr>
          <w:i/>
          <w:iCs/>
        </w:rPr>
        <w:t xml:space="preserve"> and Ethnographic Responsibility</w:t>
      </w:r>
      <w:r>
        <w:t>. Stanford: SUP. (</w:t>
      </w:r>
      <w:proofErr w:type="gramStart"/>
      <w:r>
        <w:t>please</w:t>
      </w:r>
      <w:proofErr w:type="gramEnd"/>
      <w:r>
        <w:t xml:space="preserve"> read pp. 15-60, skim over pp. 61-83 but read pp.84-92, also read 93-126)</w:t>
      </w:r>
    </w:p>
    <w:p w14:paraId="74B45740" w14:textId="77777777" w:rsidR="000D04A0" w:rsidRDefault="000D04A0" w:rsidP="00A44BE5">
      <w:pPr>
        <w:jc w:val="both"/>
        <w:rPr>
          <w:highlight w:val="yellow"/>
        </w:rPr>
      </w:pPr>
    </w:p>
    <w:p w14:paraId="34F01CE5" w14:textId="77777777" w:rsidR="00A44BE5" w:rsidRDefault="00A44BE5" w:rsidP="00A44BE5">
      <w:pPr>
        <w:jc w:val="both"/>
      </w:pPr>
    </w:p>
    <w:p w14:paraId="23B4CE0A" w14:textId="77777777" w:rsidR="00A44BE5" w:rsidRDefault="00A44BE5" w:rsidP="00A44BE5">
      <w:pPr>
        <w:ind w:left="360" w:hanging="360"/>
        <w:jc w:val="both"/>
        <w:rPr>
          <w:b/>
          <w:bCs/>
        </w:rPr>
      </w:pPr>
    </w:p>
    <w:p w14:paraId="67C21844" w14:textId="1C29CA56" w:rsidR="007D28C6" w:rsidRDefault="007D28C6">
      <w:pPr>
        <w:rPr>
          <w:b/>
          <w:bCs/>
        </w:rPr>
      </w:pPr>
    </w:p>
    <w:p w14:paraId="3FA85DAC" w14:textId="6FEC9FCB" w:rsidR="00465DB0" w:rsidRPr="008E16A4" w:rsidRDefault="00465DB0" w:rsidP="00465DB0">
      <w:pPr>
        <w:jc w:val="both"/>
        <w:rPr>
          <w:bCs/>
        </w:rPr>
      </w:pPr>
    </w:p>
    <w:p w14:paraId="16AB2B49" w14:textId="77777777" w:rsidR="00465DB0" w:rsidRPr="007D28C6" w:rsidRDefault="00465DB0">
      <w:pPr>
        <w:rPr>
          <w:b/>
          <w:bCs/>
        </w:rPr>
      </w:pPr>
    </w:p>
    <w:sectPr w:rsidR="00465DB0" w:rsidRPr="007D28C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E6629" w14:textId="77777777" w:rsidR="00290C92" w:rsidRDefault="00290C92" w:rsidP="00577AF3">
      <w:r>
        <w:separator/>
      </w:r>
    </w:p>
  </w:endnote>
  <w:endnote w:type="continuationSeparator" w:id="0">
    <w:p w14:paraId="4A16D9A4" w14:textId="77777777" w:rsidR="00290C92" w:rsidRDefault="00290C92" w:rsidP="0057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6518062"/>
      <w:docPartObj>
        <w:docPartGallery w:val="Page Numbers (Bottom of Page)"/>
        <w:docPartUnique/>
      </w:docPartObj>
    </w:sdtPr>
    <w:sdtContent>
      <w:p w14:paraId="078C96CE" w14:textId="14D531EF" w:rsidR="00577AF3" w:rsidRDefault="00577AF3" w:rsidP="00DE38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9F79B" w14:textId="77777777" w:rsidR="00577AF3" w:rsidRDefault="00577AF3" w:rsidP="00577A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859384"/>
      <w:docPartObj>
        <w:docPartGallery w:val="Page Numbers (Bottom of Page)"/>
        <w:docPartUnique/>
      </w:docPartObj>
    </w:sdtPr>
    <w:sdtContent>
      <w:p w14:paraId="175DFADB" w14:textId="67E27F13" w:rsidR="00577AF3" w:rsidRDefault="00577AF3" w:rsidP="00DE38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ABAECF" w14:textId="77777777" w:rsidR="00577AF3" w:rsidRDefault="00577AF3" w:rsidP="00577A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6C064" w14:textId="77777777" w:rsidR="00290C92" w:rsidRDefault="00290C92" w:rsidP="00577AF3">
      <w:r>
        <w:separator/>
      </w:r>
    </w:p>
  </w:footnote>
  <w:footnote w:type="continuationSeparator" w:id="0">
    <w:p w14:paraId="4120D619" w14:textId="77777777" w:rsidR="00290C92" w:rsidRDefault="00290C92" w:rsidP="00577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37E67"/>
    <w:multiLevelType w:val="hybridMultilevel"/>
    <w:tmpl w:val="18A86BE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A65A6"/>
    <w:multiLevelType w:val="multilevel"/>
    <w:tmpl w:val="D592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D32B4"/>
    <w:multiLevelType w:val="multilevel"/>
    <w:tmpl w:val="B1C2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A0D54"/>
    <w:multiLevelType w:val="multilevel"/>
    <w:tmpl w:val="02F0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16A26"/>
    <w:multiLevelType w:val="multilevel"/>
    <w:tmpl w:val="05B2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73418"/>
    <w:multiLevelType w:val="hybridMultilevel"/>
    <w:tmpl w:val="319C880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C6"/>
    <w:rsid w:val="000D04A0"/>
    <w:rsid w:val="00290C92"/>
    <w:rsid w:val="002D628D"/>
    <w:rsid w:val="003D483A"/>
    <w:rsid w:val="00465DB0"/>
    <w:rsid w:val="00561AAC"/>
    <w:rsid w:val="00577AF3"/>
    <w:rsid w:val="007D28C6"/>
    <w:rsid w:val="00A44BE5"/>
    <w:rsid w:val="00CF3BE6"/>
    <w:rsid w:val="00E2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077B2"/>
  <w15:chartTrackingRefBased/>
  <w15:docId w15:val="{F31E2F4B-668C-2742-A25E-E9C11074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C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8C6"/>
    <w:pPr>
      <w:spacing w:before="100" w:beforeAutospacing="1" w:after="100" w:afterAutospacing="1"/>
    </w:pPr>
  </w:style>
  <w:style w:type="paragraph" w:styleId="ListParagraph">
    <w:name w:val="List Paragraph"/>
    <w:basedOn w:val="Normal"/>
    <w:uiPriority w:val="34"/>
    <w:qFormat/>
    <w:rsid w:val="007D28C6"/>
    <w:pPr>
      <w:ind w:left="720"/>
      <w:contextualSpacing/>
    </w:pPr>
  </w:style>
  <w:style w:type="character" w:styleId="Hyperlink">
    <w:name w:val="Hyperlink"/>
    <w:basedOn w:val="DefaultParagraphFont"/>
    <w:uiPriority w:val="99"/>
    <w:unhideWhenUsed/>
    <w:rsid w:val="007D28C6"/>
    <w:rPr>
      <w:color w:val="0000FF"/>
      <w:u w:val="single"/>
    </w:rPr>
  </w:style>
  <w:style w:type="character" w:styleId="Emphasis">
    <w:name w:val="Emphasis"/>
    <w:basedOn w:val="DefaultParagraphFont"/>
    <w:uiPriority w:val="20"/>
    <w:qFormat/>
    <w:rsid w:val="007D28C6"/>
    <w:rPr>
      <w:i/>
      <w:iCs/>
    </w:rPr>
  </w:style>
  <w:style w:type="character" w:styleId="UnresolvedMention">
    <w:name w:val="Unresolved Mention"/>
    <w:basedOn w:val="DefaultParagraphFont"/>
    <w:uiPriority w:val="99"/>
    <w:semiHidden/>
    <w:unhideWhenUsed/>
    <w:rsid w:val="007D28C6"/>
    <w:rPr>
      <w:color w:val="605E5C"/>
      <w:shd w:val="clear" w:color="auto" w:fill="E1DFDD"/>
    </w:rPr>
  </w:style>
  <w:style w:type="paragraph" w:styleId="Footer">
    <w:name w:val="footer"/>
    <w:basedOn w:val="Normal"/>
    <w:link w:val="FooterChar"/>
    <w:uiPriority w:val="99"/>
    <w:unhideWhenUsed/>
    <w:rsid w:val="00577AF3"/>
    <w:pPr>
      <w:tabs>
        <w:tab w:val="center" w:pos="4680"/>
        <w:tab w:val="right" w:pos="9360"/>
      </w:tabs>
    </w:pPr>
  </w:style>
  <w:style w:type="character" w:customStyle="1" w:styleId="FooterChar">
    <w:name w:val="Footer Char"/>
    <w:basedOn w:val="DefaultParagraphFont"/>
    <w:link w:val="Footer"/>
    <w:uiPriority w:val="99"/>
    <w:rsid w:val="00577AF3"/>
    <w:rPr>
      <w:rFonts w:ascii="Times New Roman" w:eastAsia="Times New Roman" w:hAnsi="Times New Roman" w:cs="Times New Roman"/>
    </w:rPr>
  </w:style>
  <w:style w:type="character" w:styleId="PageNumber">
    <w:name w:val="page number"/>
    <w:basedOn w:val="DefaultParagraphFont"/>
    <w:uiPriority w:val="99"/>
    <w:semiHidden/>
    <w:unhideWhenUsed/>
    <w:rsid w:val="0057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75092">
      <w:bodyDiv w:val="1"/>
      <w:marLeft w:val="0"/>
      <w:marRight w:val="0"/>
      <w:marTop w:val="0"/>
      <w:marBottom w:val="0"/>
      <w:divBdr>
        <w:top w:val="none" w:sz="0" w:space="0" w:color="auto"/>
        <w:left w:val="none" w:sz="0" w:space="0" w:color="auto"/>
        <w:bottom w:val="none" w:sz="0" w:space="0" w:color="auto"/>
        <w:right w:val="none" w:sz="0" w:space="0" w:color="auto"/>
      </w:divBdr>
      <w:divsChild>
        <w:div w:id="278802849">
          <w:marLeft w:val="0"/>
          <w:marRight w:val="0"/>
          <w:marTop w:val="0"/>
          <w:marBottom w:val="0"/>
          <w:divBdr>
            <w:top w:val="none" w:sz="0" w:space="0" w:color="auto"/>
            <w:left w:val="none" w:sz="0" w:space="0" w:color="auto"/>
            <w:bottom w:val="none" w:sz="0" w:space="0" w:color="auto"/>
            <w:right w:val="none" w:sz="0" w:space="0" w:color="auto"/>
          </w:divBdr>
          <w:divsChild>
            <w:div w:id="778254384">
              <w:marLeft w:val="0"/>
              <w:marRight w:val="0"/>
              <w:marTop w:val="0"/>
              <w:marBottom w:val="0"/>
              <w:divBdr>
                <w:top w:val="none" w:sz="0" w:space="0" w:color="auto"/>
                <w:left w:val="none" w:sz="0" w:space="0" w:color="auto"/>
                <w:bottom w:val="none" w:sz="0" w:space="0" w:color="auto"/>
                <w:right w:val="none" w:sz="0" w:space="0" w:color="auto"/>
              </w:divBdr>
              <w:divsChild>
                <w:div w:id="3824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8275">
      <w:bodyDiv w:val="1"/>
      <w:marLeft w:val="0"/>
      <w:marRight w:val="0"/>
      <w:marTop w:val="0"/>
      <w:marBottom w:val="0"/>
      <w:divBdr>
        <w:top w:val="none" w:sz="0" w:space="0" w:color="auto"/>
        <w:left w:val="none" w:sz="0" w:space="0" w:color="auto"/>
        <w:bottom w:val="none" w:sz="0" w:space="0" w:color="auto"/>
        <w:right w:val="none" w:sz="0" w:space="0" w:color="auto"/>
      </w:divBdr>
      <w:divsChild>
        <w:div w:id="423456329">
          <w:marLeft w:val="0"/>
          <w:marRight w:val="0"/>
          <w:marTop w:val="0"/>
          <w:marBottom w:val="0"/>
          <w:divBdr>
            <w:top w:val="none" w:sz="0" w:space="0" w:color="auto"/>
            <w:left w:val="none" w:sz="0" w:space="0" w:color="auto"/>
            <w:bottom w:val="none" w:sz="0" w:space="0" w:color="auto"/>
            <w:right w:val="none" w:sz="0" w:space="0" w:color="auto"/>
          </w:divBdr>
          <w:divsChild>
            <w:div w:id="244341230">
              <w:marLeft w:val="0"/>
              <w:marRight w:val="0"/>
              <w:marTop w:val="0"/>
              <w:marBottom w:val="0"/>
              <w:divBdr>
                <w:top w:val="none" w:sz="0" w:space="0" w:color="auto"/>
                <w:left w:val="none" w:sz="0" w:space="0" w:color="auto"/>
                <w:bottom w:val="none" w:sz="0" w:space="0" w:color="auto"/>
                <w:right w:val="none" w:sz="0" w:space="0" w:color="auto"/>
              </w:divBdr>
              <w:divsChild>
                <w:div w:id="1940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1588">
      <w:bodyDiv w:val="1"/>
      <w:marLeft w:val="0"/>
      <w:marRight w:val="0"/>
      <w:marTop w:val="0"/>
      <w:marBottom w:val="0"/>
      <w:divBdr>
        <w:top w:val="none" w:sz="0" w:space="0" w:color="auto"/>
        <w:left w:val="none" w:sz="0" w:space="0" w:color="auto"/>
        <w:bottom w:val="none" w:sz="0" w:space="0" w:color="auto"/>
        <w:right w:val="none" w:sz="0" w:space="0" w:color="auto"/>
      </w:divBdr>
    </w:div>
    <w:div w:id="540628167">
      <w:bodyDiv w:val="1"/>
      <w:marLeft w:val="0"/>
      <w:marRight w:val="0"/>
      <w:marTop w:val="0"/>
      <w:marBottom w:val="0"/>
      <w:divBdr>
        <w:top w:val="none" w:sz="0" w:space="0" w:color="auto"/>
        <w:left w:val="none" w:sz="0" w:space="0" w:color="auto"/>
        <w:bottom w:val="none" w:sz="0" w:space="0" w:color="auto"/>
        <w:right w:val="none" w:sz="0" w:space="0" w:color="auto"/>
      </w:divBdr>
    </w:div>
    <w:div w:id="565262628">
      <w:bodyDiv w:val="1"/>
      <w:marLeft w:val="0"/>
      <w:marRight w:val="0"/>
      <w:marTop w:val="0"/>
      <w:marBottom w:val="0"/>
      <w:divBdr>
        <w:top w:val="none" w:sz="0" w:space="0" w:color="auto"/>
        <w:left w:val="none" w:sz="0" w:space="0" w:color="auto"/>
        <w:bottom w:val="none" w:sz="0" w:space="0" w:color="auto"/>
        <w:right w:val="none" w:sz="0" w:space="0" w:color="auto"/>
      </w:divBdr>
      <w:divsChild>
        <w:div w:id="325938601">
          <w:marLeft w:val="0"/>
          <w:marRight w:val="0"/>
          <w:marTop w:val="0"/>
          <w:marBottom w:val="0"/>
          <w:divBdr>
            <w:top w:val="none" w:sz="0" w:space="0" w:color="auto"/>
            <w:left w:val="none" w:sz="0" w:space="0" w:color="auto"/>
            <w:bottom w:val="none" w:sz="0" w:space="0" w:color="auto"/>
            <w:right w:val="none" w:sz="0" w:space="0" w:color="auto"/>
          </w:divBdr>
          <w:divsChild>
            <w:div w:id="1015497096">
              <w:marLeft w:val="0"/>
              <w:marRight w:val="0"/>
              <w:marTop w:val="0"/>
              <w:marBottom w:val="0"/>
              <w:divBdr>
                <w:top w:val="none" w:sz="0" w:space="0" w:color="auto"/>
                <w:left w:val="none" w:sz="0" w:space="0" w:color="auto"/>
                <w:bottom w:val="none" w:sz="0" w:space="0" w:color="auto"/>
                <w:right w:val="none" w:sz="0" w:space="0" w:color="auto"/>
              </w:divBdr>
              <w:divsChild>
                <w:div w:id="391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4127">
      <w:bodyDiv w:val="1"/>
      <w:marLeft w:val="0"/>
      <w:marRight w:val="0"/>
      <w:marTop w:val="0"/>
      <w:marBottom w:val="0"/>
      <w:divBdr>
        <w:top w:val="none" w:sz="0" w:space="0" w:color="auto"/>
        <w:left w:val="none" w:sz="0" w:space="0" w:color="auto"/>
        <w:bottom w:val="none" w:sz="0" w:space="0" w:color="auto"/>
        <w:right w:val="none" w:sz="0" w:space="0" w:color="auto"/>
      </w:divBdr>
    </w:div>
    <w:div w:id="772826848">
      <w:bodyDiv w:val="1"/>
      <w:marLeft w:val="0"/>
      <w:marRight w:val="0"/>
      <w:marTop w:val="0"/>
      <w:marBottom w:val="0"/>
      <w:divBdr>
        <w:top w:val="none" w:sz="0" w:space="0" w:color="auto"/>
        <w:left w:val="none" w:sz="0" w:space="0" w:color="auto"/>
        <w:bottom w:val="none" w:sz="0" w:space="0" w:color="auto"/>
        <w:right w:val="none" w:sz="0" w:space="0" w:color="auto"/>
      </w:divBdr>
    </w:div>
    <w:div w:id="801070646">
      <w:bodyDiv w:val="1"/>
      <w:marLeft w:val="0"/>
      <w:marRight w:val="0"/>
      <w:marTop w:val="0"/>
      <w:marBottom w:val="0"/>
      <w:divBdr>
        <w:top w:val="none" w:sz="0" w:space="0" w:color="auto"/>
        <w:left w:val="none" w:sz="0" w:space="0" w:color="auto"/>
        <w:bottom w:val="none" w:sz="0" w:space="0" w:color="auto"/>
        <w:right w:val="none" w:sz="0" w:space="0" w:color="auto"/>
      </w:divBdr>
    </w:div>
    <w:div w:id="992564551">
      <w:bodyDiv w:val="1"/>
      <w:marLeft w:val="0"/>
      <w:marRight w:val="0"/>
      <w:marTop w:val="0"/>
      <w:marBottom w:val="0"/>
      <w:divBdr>
        <w:top w:val="none" w:sz="0" w:space="0" w:color="auto"/>
        <w:left w:val="none" w:sz="0" w:space="0" w:color="auto"/>
        <w:bottom w:val="none" w:sz="0" w:space="0" w:color="auto"/>
        <w:right w:val="none" w:sz="0" w:space="0" w:color="auto"/>
      </w:divBdr>
    </w:div>
    <w:div w:id="1177883389">
      <w:bodyDiv w:val="1"/>
      <w:marLeft w:val="0"/>
      <w:marRight w:val="0"/>
      <w:marTop w:val="0"/>
      <w:marBottom w:val="0"/>
      <w:divBdr>
        <w:top w:val="none" w:sz="0" w:space="0" w:color="auto"/>
        <w:left w:val="none" w:sz="0" w:space="0" w:color="auto"/>
        <w:bottom w:val="none" w:sz="0" w:space="0" w:color="auto"/>
        <w:right w:val="none" w:sz="0" w:space="0" w:color="auto"/>
      </w:divBdr>
    </w:div>
    <w:div w:id="1230262593">
      <w:bodyDiv w:val="1"/>
      <w:marLeft w:val="0"/>
      <w:marRight w:val="0"/>
      <w:marTop w:val="0"/>
      <w:marBottom w:val="0"/>
      <w:divBdr>
        <w:top w:val="none" w:sz="0" w:space="0" w:color="auto"/>
        <w:left w:val="none" w:sz="0" w:space="0" w:color="auto"/>
        <w:bottom w:val="none" w:sz="0" w:space="0" w:color="auto"/>
        <w:right w:val="none" w:sz="0" w:space="0" w:color="auto"/>
      </w:divBdr>
      <w:divsChild>
        <w:div w:id="1722367896">
          <w:marLeft w:val="0"/>
          <w:marRight w:val="0"/>
          <w:marTop w:val="0"/>
          <w:marBottom w:val="0"/>
          <w:divBdr>
            <w:top w:val="none" w:sz="0" w:space="0" w:color="auto"/>
            <w:left w:val="none" w:sz="0" w:space="0" w:color="auto"/>
            <w:bottom w:val="none" w:sz="0" w:space="0" w:color="auto"/>
            <w:right w:val="none" w:sz="0" w:space="0" w:color="auto"/>
          </w:divBdr>
          <w:divsChild>
            <w:div w:id="2005473945">
              <w:marLeft w:val="0"/>
              <w:marRight w:val="0"/>
              <w:marTop w:val="0"/>
              <w:marBottom w:val="0"/>
              <w:divBdr>
                <w:top w:val="none" w:sz="0" w:space="0" w:color="auto"/>
                <w:left w:val="none" w:sz="0" w:space="0" w:color="auto"/>
                <w:bottom w:val="none" w:sz="0" w:space="0" w:color="auto"/>
                <w:right w:val="none" w:sz="0" w:space="0" w:color="auto"/>
              </w:divBdr>
              <w:divsChild>
                <w:div w:id="1265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4379">
      <w:bodyDiv w:val="1"/>
      <w:marLeft w:val="0"/>
      <w:marRight w:val="0"/>
      <w:marTop w:val="0"/>
      <w:marBottom w:val="0"/>
      <w:divBdr>
        <w:top w:val="none" w:sz="0" w:space="0" w:color="auto"/>
        <w:left w:val="none" w:sz="0" w:space="0" w:color="auto"/>
        <w:bottom w:val="none" w:sz="0" w:space="0" w:color="auto"/>
        <w:right w:val="none" w:sz="0" w:space="0" w:color="auto"/>
      </w:divBdr>
    </w:div>
    <w:div w:id="1315183283">
      <w:bodyDiv w:val="1"/>
      <w:marLeft w:val="0"/>
      <w:marRight w:val="0"/>
      <w:marTop w:val="0"/>
      <w:marBottom w:val="0"/>
      <w:divBdr>
        <w:top w:val="none" w:sz="0" w:space="0" w:color="auto"/>
        <w:left w:val="none" w:sz="0" w:space="0" w:color="auto"/>
        <w:bottom w:val="none" w:sz="0" w:space="0" w:color="auto"/>
        <w:right w:val="none" w:sz="0" w:space="0" w:color="auto"/>
      </w:divBdr>
    </w:div>
    <w:div w:id="1327397493">
      <w:bodyDiv w:val="1"/>
      <w:marLeft w:val="0"/>
      <w:marRight w:val="0"/>
      <w:marTop w:val="0"/>
      <w:marBottom w:val="0"/>
      <w:divBdr>
        <w:top w:val="none" w:sz="0" w:space="0" w:color="auto"/>
        <w:left w:val="none" w:sz="0" w:space="0" w:color="auto"/>
        <w:bottom w:val="none" w:sz="0" w:space="0" w:color="auto"/>
        <w:right w:val="none" w:sz="0" w:space="0" w:color="auto"/>
      </w:divBdr>
      <w:divsChild>
        <w:div w:id="199827907">
          <w:marLeft w:val="0"/>
          <w:marRight w:val="0"/>
          <w:marTop w:val="0"/>
          <w:marBottom w:val="0"/>
          <w:divBdr>
            <w:top w:val="none" w:sz="0" w:space="0" w:color="auto"/>
            <w:left w:val="none" w:sz="0" w:space="0" w:color="auto"/>
            <w:bottom w:val="none" w:sz="0" w:space="0" w:color="auto"/>
            <w:right w:val="none" w:sz="0" w:space="0" w:color="auto"/>
          </w:divBdr>
          <w:divsChild>
            <w:div w:id="226846684">
              <w:marLeft w:val="0"/>
              <w:marRight w:val="0"/>
              <w:marTop w:val="0"/>
              <w:marBottom w:val="0"/>
              <w:divBdr>
                <w:top w:val="none" w:sz="0" w:space="0" w:color="auto"/>
                <w:left w:val="none" w:sz="0" w:space="0" w:color="auto"/>
                <w:bottom w:val="none" w:sz="0" w:space="0" w:color="auto"/>
                <w:right w:val="none" w:sz="0" w:space="0" w:color="auto"/>
              </w:divBdr>
              <w:divsChild>
                <w:div w:id="16285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06563">
      <w:bodyDiv w:val="1"/>
      <w:marLeft w:val="0"/>
      <w:marRight w:val="0"/>
      <w:marTop w:val="0"/>
      <w:marBottom w:val="0"/>
      <w:divBdr>
        <w:top w:val="none" w:sz="0" w:space="0" w:color="auto"/>
        <w:left w:val="none" w:sz="0" w:space="0" w:color="auto"/>
        <w:bottom w:val="none" w:sz="0" w:space="0" w:color="auto"/>
        <w:right w:val="none" w:sz="0" w:space="0" w:color="auto"/>
      </w:divBdr>
    </w:div>
    <w:div w:id="1381437649">
      <w:bodyDiv w:val="1"/>
      <w:marLeft w:val="0"/>
      <w:marRight w:val="0"/>
      <w:marTop w:val="0"/>
      <w:marBottom w:val="0"/>
      <w:divBdr>
        <w:top w:val="none" w:sz="0" w:space="0" w:color="auto"/>
        <w:left w:val="none" w:sz="0" w:space="0" w:color="auto"/>
        <w:bottom w:val="none" w:sz="0" w:space="0" w:color="auto"/>
        <w:right w:val="none" w:sz="0" w:space="0" w:color="auto"/>
      </w:divBdr>
    </w:div>
    <w:div w:id="1642688599">
      <w:bodyDiv w:val="1"/>
      <w:marLeft w:val="0"/>
      <w:marRight w:val="0"/>
      <w:marTop w:val="0"/>
      <w:marBottom w:val="0"/>
      <w:divBdr>
        <w:top w:val="none" w:sz="0" w:space="0" w:color="auto"/>
        <w:left w:val="none" w:sz="0" w:space="0" w:color="auto"/>
        <w:bottom w:val="none" w:sz="0" w:space="0" w:color="auto"/>
        <w:right w:val="none" w:sz="0" w:space="0" w:color="auto"/>
      </w:divBdr>
    </w:div>
    <w:div w:id="1693649023">
      <w:bodyDiv w:val="1"/>
      <w:marLeft w:val="0"/>
      <w:marRight w:val="0"/>
      <w:marTop w:val="0"/>
      <w:marBottom w:val="0"/>
      <w:divBdr>
        <w:top w:val="none" w:sz="0" w:space="0" w:color="auto"/>
        <w:left w:val="none" w:sz="0" w:space="0" w:color="auto"/>
        <w:bottom w:val="none" w:sz="0" w:space="0" w:color="auto"/>
        <w:right w:val="none" w:sz="0" w:space="0" w:color="auto"/>
      </w:divBdr>
    </w:div>
    <w:div w:id="1828983094">
      <w:bodyDiv w:val="1"/>
      <w:marLeft w:val="0"/>
      <w:marRight w:val="0"/>
      <w:marTop w:val="0"/>
      <w:marBottom w:val="0"/>
      <w:divBdr>
        <w:top w:val="none" w:sz="0" w:space="0" w:color="auto"/>
        <w:left w:val="none" w:sz="0" w:space="0" w:color="auto"/>
        <w:bottom w:val="none" w:sz="0" w:space="0" w:color="auto"/>
        <w:right w:val="none" w:sz="0" w:space="0" w:color="auto"/>
      </w:divBdr>
      <w:divsChild>
        <w:div w:id="1568609848">
          <w:marLeft w:val="0"/>
          <w:marRight w:val="0"/>
          <w:marTop w:val="0"/>
          <w:marBottom w:val="0"/>
          <w:divBdr>
            <w:top w:val="none" w:sz="0" w:space="0" w:color="auto"/>
            <w:left w:val="none" w:sz="0" w:space="0" w:color="auto"/>
            <w:bottom w:val="none" w:sz="0" w:space="0" w:color="auto"/>
            <w:right w:val="none" w:sz="0" w:space="0" w:color="auto"/>
          </w:divBdr>
          <w:divsChild>
            <w:div w:id="2129464667">
              <w:marLeft w:val="0"/>
              <w:marRight w:val="0"/>
              <w:marTop w:val="0"/>
              <w:marBottom w:val="0"/>
              <w:divBdr>
                <w:top w:val="none" w:sz="0" w:space="0" w:color="auto"/>
                <w:left w:val="none" w:sz="0" w:space="0" w:color="auto"/>
                <w:bottom w:val="none" w:sz="0" w:space="0" w:color="auto"/>
                <w:right w:val="none" w:sz="0" w:space="0" w:color="auto"/>
              </w:divBdr>
              <w:divsChild>
                <w:div w:id="8909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64861">
      <w:bodyDiv w:val="1"/>
      <w:marLeft w:val="0"/>
      <w:marRight w:val="0"/>
      <w:marTop w:val="0"/>
      <w:marBottom w:val="0"/>
      <w:divBdr>
        <w:top w:val="none" w:sz="0" w:space="0" w:color="auto"/>
        <w:left w:val="none" w:sz="0" w:space="0" w:color="auto"/>
        <w:bottom w:val="none" w:sz="0" w:space="0" w:color="auto"/>
        <w:right w:val="none" w:sz="0" w:space="0" w:color="auto"/>
      </w:divBdr>
      <w:divsChild>
        <w:div w:id="1418481299">
          <w:marLeft w:val="0"/>
          <w:marRight w:val="0"/>
          <w:marTop w:val="0"/>
          <w:marBottom w:val="0"/>
          <w:divBdr>
            <w:top w:val="none" w:sz="0" w:space="0" w:color="auto"/>
            <w:left w:val="none" w:sz="0" w:space="0" w:color="auto"/>
            <w:bottom w:val="none" w:sz="0" w:space="0" w:color="auto"/>
            <w:right w:val="none" w:sz="0" w:space="0" w:color="auto"/>
          </w:divBdr>
          <w:divsChild>
            <w:div w:id="1492140659">
              <w:marLeft w:val="0"/>
              <w:marRight w:val="0"/>
              <w:marTop w:val="0"/>
              <w:marBottom w:val="0"/>
              <w:divBdr>
                <w:top w:val="none" w:sz="0" w:space="0" w:color="auto"/>
                <w:left w:val="none" w:sz="0" w:space="0" w:color="auto"/>
                <w:bottom w:val="none" w:sz="0" w:space="0" w:color="auto"/>
                <w:right w:val="none" w:sz="0" w:space="0" w:color="auto"/>
              </w:divBdr>
              <w:divsChild>
                <w:div w:id="5942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69247">
      <w:bodyDiv w:val="1"/>
      <w:marLeft w:val="0"/>
      <w:marRight w:val="0"/>
      <w:marTop w:val="0"/>
      <w:marBottom w:val="0"/>
      <w:divBdr>
        <w:top w:val="none" w:sz="0" w:space="0" w:color="auto"/>
        <w:left w:val="none" w:sz="0" w:space="0" w:color="auto"/>
        <w:bottom w:val="none" w:sz="0" w:space="0" w:color="auto"/>
        <w:right w:val="none" w:sz="0" w:space="0" w:color="auto"/>
      </w:divBdr>
    </w:div>
    <w:div w:id="19609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li.ikizoglu@sabanciun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1893</Words>
  <Characters>10719</Characters>
  <Application>Microsoft Office Word</Application>
  <DocSecurity>0</DocSecurity>
  <Lines>181</Lines>
  <Paragraphs>28</Paragraphs>
  <ScaleCrop>false</ScaleCrop>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2</cp:revision>
  <dcterms:created xsi:type="dcterms:W3CDTF">2022-02-23T11:32:00Z</dcterms:created>
  <dcterms:modified xsi:type="dcterms:W3CDTF">2022-02-23T11:32:00Z</dcterms:modified>
</cp:coreProperties>
</file>